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E82E9" w14:textId="7C135EA3" w:rsidR="00956FEA" w:rsidRDefault="000709B1" w:rsidP="000709B1">
      <w:pPr>
        <w:jc w:val="center"/>
      </w:pPr>
      <w:r w:rsidRPr="00956FEA">
        <w:rPr>
          <w:noProof/>
        </w:rPr>
        <mc:AlternateContent>
          <mc:Choice Requires="wps">
            <w:drawing>
              <wp:anchor distT="0" distB="0" distL="114300" distR="114300" simplePos="0" relativeHeight="251663360" behindDoc="0" locked="0" layoutInCell="1" allowOverlap="1" wp14:anchorId="4B86D49B" wp14:editId="4D1B3284">
                <wp:simplePos x="0" y="0"/>
                <wp:positionH relativeFrom="column">
                  <wp:posOffset>-650875</wp:posOffset>
                </wp:positionH>
                <wp:positionV relativeFrom="paragraph">
                  <wp:posOffset>-573405</wp:posOffset>
                </wp:positionV>
                <wp:extent cx="7269480" cy="9351645"/>
                <wp:effectExtent l="12700" t="12700" r="20320" b="20955"/>
                <wp:wrapNone/>
                <wp:docPr id="4" name="Rectangle 4"/>
                <wp:cNvGraphicFramePr/>
                <a:graphic xmlns:a="http://schemas.openxmlformats.org/drawingml/2006/main">
                  <a:graphicData uri="http://schemas.microsoft.com/office/word/2010/wordprocessingShape">
                    <wps:wsp>
                      <wps:cNvSpPr/>
                      <wps:spPr>
                        <a:xfrm>
                          <a:off x="0" y="0"/>
                          <a:ext cx="7269480" cy="9351645"/>
                        </a:xfrm>
                        <a:prstGeom prst="rect">
                          <a:avLst/>
                        </a:prstGeom>
                        <a:noFill/>
                        <a:ln w="3810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122B24" w14:textId="77777777" w:rsidR="00956FEA" w:rsidRDefault="00956FEA" w:rsidP="00956FEA"/>
                          <w:p w14:paraId="400DDA2C" w14:textId="77777777" w:rsidR="00956FEA" w:rsidRDefault="00956FEA" w:rsidP="00956FEA"/>
                          <w:p w14:paraId="6E779882" w14:textId="77777777" w:rsidR="00956FEA" w:rsidRDefault="00956FEA" w:rsidP="00956FE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86D49B" id="Rectangle 4" o:spid="_x0000_s1026" style="position:absolute;left:0;text-align:left;margin-left:-51.25pt;margin-top:-45.15pt;width:572.4pt;height:736.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" filled="f" strokecolor="#2f5496 [2404]" strokeweight="3pt">
                <v:textbox>
                  <w:txbxContent>
                    <w:p w14:paraId="5C122B24" w14:textId="77777777" w:rsidR="00956FEA" w:rsidRDefault="00956FEA" w:rsidP="00956FEA"/>
                    <w:p w14:paraId="400DDA2C" w14:textId="77777777" w:rsidR="00956FEA" w:rsidRDefault="00956FEA" w:rsidP="00956FEA"/>
                    <w:p w14:paraId="6E779882" w14:textId="77777777" w:rsidR="00956FEA" w:rsidRDefault="00956FEA" w:rsidP="00956FEA"/>
                  </w:txbxContent>
                </v:textbox>
              </v:rect>
            </w:pict>
          </mc:Fallback>
        </mc:AlternateContent>
      </w:r>
      <w:r>
        <w:rPr>
          <w:noProof/>
        </w:rPr>
        <w:drawing>
          <wp:inline distT="0" distB="0" distL="0" distR="0" wp14:anchorId="3E16CCA8" wp14:editId="0E227F1D">
            <wp:extent cx="3853377" cy="1645920"/>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53377" cy="1645920"/>
                    </a:xfrm>
                    <a:prstGeom prst="rect">
                      <a:avLst/>
                    </a:prstGeom>
                  </pic:spPr>
                </pic:pic>
              </a:graphicData>
            </a:graphic>
          </wp:inline>
        </w:drawing>
      </w:r>
    </w:p>
    <w:p w14:paraId="2B2E3EF0" w14:textId="008009C7" w:rsidR="008A3862" w:rsidRPr="004228C1" w:rsidRDefault="00C33227" w:rsidP="008A3862">
      <w:pPr>
        <w:shd w:val="clear" w:color="auto" w:fill="FEFEFE"/>
        <w:spacing w:before="100" w:beforeAutospacing="1" w:after="100" w:afterAutospacing="1"/>
        <w:outlineLvl w:val="2"/>
        <w:rPr>
          <w:rFonts w:ascii="acumin-pro-condensed" w:hAnsi="acumin-pro-condensed"/>
          <w:b/>
          <w:bCs/>
          <w:color w:val="000000"/>
          <w:sz w:val="27"/>
          <w:szCs w:val="27"/>
        </w:rPr>
      </w:pPr>
      <w:r w:rsidRPr="00956FEA">
        <w:rPr>
          <w:noProof/>
        </w:rPr>
        <mc:AlternateContent>
          <mc:Choice Requires="wps">
            <w:drawing>
              <wp:anchor distT="0" distB="0" distL="114300" distR="114300" simplePos="0" relativeHeight="251665408" behindDoc="0" locked="0" layoutInCell="1" allowOverlap="1" wp14:anchorId="564F726C" wp14:editId="5374FC5C">
                <wp:simplePos x="0" y="0"/>
                <wp:positionH relativeFrom="column">
                  <wp:posOffset>228600</wp:posOffset>
                </wp:positionH>
                <wp:positionV relativeFrom="paragraph">
                  <wp:posOffset>1013460</wp:posOffset>
                </wp:positionV>
                <wp:extent cx="5791200" cy="4946904"/>
                <wp:effectExtent l="0" t="0" r="0" b="6350"/>
                <wp:wrapNone/>
                <wp:docPr id="5" name="Text Box 5"/>
                <wp:cNvGraphicFramePr/>
                <a:graphic xmlns:a="http://schemas.openxmlformats.org/drawingml/2006/main">
                  <a:graphicData uri="http://schemas.microsoft.com/office/word/2010/wordprocessingShape">
                    <wps:wsp>
                      <wps:cNvSpPr txBox="1"/>
                      <wps:spPr>
                        <a:xfrm>
                          <a:off x="0" y="0"/>
                          <a:ext cx="5791200" cy="4946904"/>
                        </a:xfrm>
                        <a:prstGeom prst="rect">
                          <a:avLst/>
                        </a:prstGeom>
                        <a:solidFill>
                          <a:schemeClr val="lt1"/>
                        </a:solidFill>
                        <a:ln w="6350">
                          <a:noFill/>
                        </a:ln>
                      </wps:spPr>
                      <wps:txbx>
                        <w:txbxContent>
                          <w:p w14:paraId="63F1B4C1" w14:textId="1B52CFCA" w:rsidR="00C33227" w:rsidRPr="00C33227" w:rsidRDefault="00C33227" w:rsidP="000D568C">
                            <w:pPr>
                              <w:autoSpaceDE w:val="0"/>
                              <w:autoSpaceDN w:val="0"/>
                              <w:adjustRightInd w:val="0"/>
                              <w:jc w:val="center"/>
                              <w:rPr>
                                <w:rFonts w:ascii="News Gothic MT" w:hAnsi="News Gothic MT" w:cs="NewsGoth BT"/>
                                <w:b/>
                                <w:bCs/>
                                <w:color w:val="2F5496" w:themeColor="accent1" w:themeShade="BF"/>
                                <w:sz w:val="56"/>
                                <w:szCs w:val="56"/>
                              </w:rPr>
                            </w:pPr>
                            <w:r w:rsidRPr="00C33227">
                              <w:rPr>
                                <w:rFonts w:ascii="News Gothic MT" w:hAnsi="News Gothic MT"/>
                                <w:b/>
                                <w:color w:val="2F5496" w:themeColor="accent1" w:themeShade="BF"/>
                                <w:sz w:val="56"/>
                                <w:szCs w:val="56"/>
                              </w:rPr>
                              <w:t>A Future-Ready Workforce: Preparing Community College Students for a Global Economy</w:t>
                            </w:r>
                          </w:p>
                          <w:p w14:paraId="2FF39F85" w14:textId="303B84F0" w:rsidR="00F526D2" w:rsidRDefault="00F526D2" w:rsidP="000D568C">
                            <w:pPr>
                              <w:autoSpaceDE w:val="0"/>
                              <w:autoSpaceDN w:val="0"/>
                              <w:adjustRightInd w:val="0"/>
                              <w:jc w:val="center"/>
                              <w:rPr>
                                <w:rFonts w:ascii="NewsGoth BT" w:hAnsi="NewsGoth BT" w:cs="NewsGoth BT"/>
                                <w:bCs/>
                                <w:color w:val="2F5496" w:themeColor="accent1" w:themeShade="BF"/>
                                <w:sz w:val="56"/>
                                <w:szCs w:val="56"/>
                              </w:rPr>
                            </w:pPr>
                          </w:p>
                          <w:p w14:paraId="7667B9EF" w14:textId="77777777" w:rsidR="00F526D2" w:rsidRDefault="00F526D2" w:rsidP="000D568C">
                            <w:pPr>
                              <w:autoSpaceDE w:val="0"/>
                              <w:autoSpaceDN w:val="0"/>
                              <w:adjustRightInd w:val="0"/>
                              <w:jc w:val="center"/>
                              <w:rPr>
                                <w:rFonts w:ascii="NewsGoth BT" w:hAnsi="NewsGoth BT" w:cs="NewsGoth BT"/>
                                <w:bCs/>
                                <w:color w:val="2F5496" w:themeColor="accent1" w:themeShade="BF"/>
                                <w:sz w:val="56"/>
                                <w:szCs w:val="56"/>
                              </w:rPr>
                            </w:pPr>
                          </w:p>
                          <w:p w14:paraId="4A0238B4" w14:textId="3BD33A06" w:rsidR="005535CB" w:rsidRPr="009B2184" w:rsidRDefault="002C0D1F" w:rsidP="005535CB">
                            <w:pPr>
                              <w:autoSpaceDE w:val="0"/>
                              <w:autoSpaceDN w:val="0"/>
                              <w:adjustRightInd w:val="0"/>
                              <w:jc w:val="center"/>
                              <w:rPr>
                                <w:rFonts w:ascii="NewsGoth BT" w:hAnsi="NewsGoth BT" w:cs="NewsGoth BT"/>
                                <w:bCs/>
                                <w:color w:val="2F5496" w:themeColor="accent1" w:themeShade="BF"/>
                                <w:sz w:val="56"/>
                                <w:szCs w:val="56"/>
                              </w:rPr>
                            </w:pPr>
                            <w:r>
                              <w:rPr>
                                <w:rFonts w:ascii="NewsGoth BT" w:hAnsi="NewsGoth BT" w:cs="NewsGoth BT"/>
                                <w:bCs/>
                                <w:color w:val="2F5496" w:themeColor="accent1" w:themeShade="BF"/>
                                <w:sz w:val="56"/>
                                <w:szCs w:val="56"/>
                              </w:rPr>
                              <w:t xml:space="preserve">Faculty </w:t>
                            </w:r>
                            <w:r w:rsidRPr="009B2184">
                              <w:rPr>
                                <w:rFonts w:ascii="NewsGoth BT" w:hAnsi="NewsGoth BT" w:cs="NewsGoth BT"/>
                                <w:bCs/>
                                <w:color w:val="2F5496" w:themeColor="accent1" w:themeShade="BF"/>
                                <w:sz w:val="56"/>
                                <w:szCs w:val="56"/>
                              </w:rPr>
                              <w:t xml:space="preserve">Module </w:t>
                            </w:r>
                            <w:r>
                              <w:rPr>
                                <w:rFonts w:ascii="NewsGoth BT" w:hAnsi="NewsGoth BT" w:cs="NewsGoth BT"/>
                                <w:bCs/>
                                <w:color w:val="2F5496" w:themeColor="accent1" w:themeShade="BF"/>
                                <w:sz w:val="56"/>
                                <w:szCs w:val="56"/>
                              </w:rPr>
                              <w:t xml:space="preserve">5: </w:t>
                            </w:r>
                            <w:r>
                              <w:rPr>
                                <w:rFonts w:ascii="NewsGoth BT" w:hAnsi="NewsGoth BT" w:cs="NewsGoth BT"/>
                                <w:bCs/>
                                <w:color w:val="2F5496" w:themeColor="accent1" w:themeShade="BF"/>
                                <w:sz w:val="56"/>
                                <w:szCs w:val="56"/>
                              </w:rPr>
                              <w:br/>
                              <w:t>Internationalizing Your Instruction</w:t>
                            </w:r>
                            <w:r>
                              <w:rPr>
                                <w:rFonts w:ascii="NewsGoth BT" w:hAnsi="NewsGoth BT" w:cs="NewsGoth BT"/>
                                <w:bCs/>
                                <w:color w:val="2F5496" w:themeColor="accent1" w:themeShade="BF"/>
                                <w:sz w:val="56"/>
                                <w:szCs w:val="56"/>
                              </w:rPr>
                              <w:br/>
                            </w:r>
                          </w:p>
                          <w:p w14:paraId="16D7FB44" w14:textId="76CF1AAB" w:rsidR="00F526D2" w:rsidRDefault="00956FEA" w:rsidP="00956FEA">
                            <w:pPr>
                              <w:autoSpaceDE w:val="0"/>
                              <w:autoSpaceDN w:val="0"/>
                              <w:adjustRightInd w:val="0"/>
                              <w:jc w:val="center"/>
                              <w:rPr>
                                <w:rFonts w:ascii="NewsGoth BT" w:hAnsi="NewsGoth BT" w:cs="NewsGoth BT"/>
                                <w:bCs/>
                                <w:color w:val="2F5496" w:themeColor="accent1" w:themeShade="BF"/>
                                <w:sz w:val="32"/>
                                <w:szCs w:val="32"/>
                              </w:rPr>
                            </w:pPr>
                            <w:r w:rsidRPr="009B2184">
                              <w:rPr>
                                <w:rFonts w:ascii="NewsGoth BT" w:hAnsi="NewsGoth BT" w:cs="NewsGoth BT"/>
                                <w:bCs/>
                                <w:color w:val="2F5496" w:themeColor="accent1" w:themeShade="BF"/>
                                <w:sz w:val="32"/>
                                <w:szCs w:val="32"/>
                              </w:rPr>
                              <w:t xml:space="preserve"> </w:t>
                            </w:r>
                          </w:p>
                          <w:p w14:paraId="023F1074" w14:textId="77777777" w:rsidR="00F526D2" w:rsidRDefault="00F526D2" w:rsidP="00956FEA">
                            <w:pPr>
                              <w:autoSpaceDE w:val="0"/>
                              <w:autoSpaceDN w:val="0"/>
                              <w:adjustRightInd w:val="0"/>
                              <w:jc w:val="center"/>
                              <w:rPr>
                                <w:rFonts w:ascii="NewsGoth BT" w:hAnsi="NewsGoth BT" w:cs="NewsGoth BT"/>
                                <w:bCs/>
                                <w:color w:val="2F5496" w:themeColor="accent1" w:themeShade="BF"/>
                                <w:sz w:val="32"/>
                                <w:szCs w:val="32"/>
                              </w:rPr>
                            </w:pPr>
                          </w:p>
                          <w:p w14:paraId="24353401" w14:textId="6E6AEB76" w:rsidR="00956FEA" w:rsidRPr="00F526D2" w:rsidRDefault="00C33227" w:rsidP="00956FEA">
                            <w:pPr>
                              <w:autoSpaceDE w:val="0"/>
                              <w:autoSpaceDN w:val="0"/>
                              <w:adjustRightInd w:val="0"/>
                              <w:jc w:val="center"/>
                              <w:rPr>
                                <w:rFonts w:ascii="NewsGoth BT" w:hAnsi="NewsGoth BT" w:cs="NewsGoth BT"/>
                                <w:bCs/>
                                <w:color w:val="2F5496" w:themeColor="accent1" w:themeShade="BF"/>
                                <w:sz w:val="72"/>
                                <w:szCs w:val="72"/>
                              </w:rPr>
                            </w:pPr>
                            <w:r w:rsidRPr="00F526D2">
                              <w:rPr>
                                <w:rFonts w:ascii="NewsGoth BT" w:hAnsi="NewsGoth BT" w:cs="NewsGoth BT"/>
                                <w:bCs/>
                                <w:color w:val="2F5496" w:themeColor="accent1" w:themeShade="BF"/>
                                <w:sz w:val="72"/>
                                <w:szCs w:val="72"/>
                              </w:rPr>
                              <w:t>Faculty</w:t>
                            </w:r>
                            <w:r w:rsidR="00956FEA" w:rsidRPr="00F526D2">
                              <w:rPr>
                                <w:rFonts w:ascii="NewsGoth BT" w:hAnsi="NewsGoth BT" w:cs="NewsGoth BT"/>
                                <w:bCs/>
                                <w:color w:val="2F5496" w:themeColor="accent1" w:themeShade="BF"/>
                                <w:sz w:val="72"/>
                                <w:szCs w:val="72"/>
                              </w:rPr>
                              <w:t xml:space="preserve"> Guide</w:t>
                            </w:r>
                          </w:p>
                          <w:p w14:paraId="2818D6B8" w14:textId="77777777" w:rsidR="00956FEA" w:rsidRDefault="00956FEA" w:rsidP="00956F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4F726C" id="_x0000_t202" coordsize="21600,21600" o:spt="202" path="m,l,21600r21600,l21600,xe">
                <v:stroke joinstyle="miter"/>
                <v:path gradientshapeok="t" o:connecttype="rect"/>
              </v:shapetype>
              <v:shape id="Text Box 5" o:spid="_x0000_s1027" type="#_x0000_t202" style="position:absolute;margin-left:18pt;margin-top:79.8pt;width:456pt;height:3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" fillcolor="white [3201]" stroked="f" strokeweight=".5pt">
                <v:textbox>
                  <w:txbxContent>
                    <w:p w14:paraId="63F1B4C1" w14:textId="1B52CFCA" w:rsidR="00C33227" w:rsidRPr="00C33227" w:rsidRDefault="00C33227" w:rsidP="000D568C">
                      <w:pPr>
                        <w:autoSpaceDE w:val="0"/>
                        <w:autoSpaceDN w:val="0"/>
                        <w:adjustRightInd w:val="0"/>
                        <w:jc w:val="center"/>
                        <w:rPr>
                          <w:rFonts w:ascii="News Gothic MT" w:hAnsi="News Gothic MT" w:cs="NewsGoth BT"/>
                          <w:b/>
                          <w:bCs/>
                          <w:color w:val="2F5496" w:themeColor="accent1" w:themeShade="BF"/>
                          <w:sz w:val="56"/>
                          <w:szCs w:val="56"/>
                        </w:rPr>
                      </w:pPr>
                      <w:r w:rsidRPr="00C33227">
                        <w:rPr>
                          <w:rFonts w:ascii="News Gothic MT" w:hAnsi="News Gothic MT"/>
                          <w:b/>
                          <w:color w:val="2F5496" w:themeColor="accent1" w:themeShade="BF"/>
                          <w:sz w:val="56"/>
                          <w:szCs w:val="56"/>
                        </w:rPr>
                        <w:t>A Future-Ready Workforce: Preparing Community College Students for a Global Economy</w:t>
                      </w:r>
                    </w:p>
                    <w:p w14:paraId="2FF39F85" w14:textId="303B84F0" w:rsidR="00F526D2" w:rsidRDefault="00F526D2" w:rsidP="000D568C">
                      <w:pPr>
                        <w:autoSpaceDE w:val="0"/>
                        <w:autoSpaceDN w:val="0"/>
                        <w:adjustRightInd w:val="0"/>
                        <w:jc w:val="center"/>
                        <w:rPr>
                          <w:rFonts w:ascii="NewsGoth BT" w:hAnsi="NewsGoth BT" w:cs="NewsGoth BT"/>
                          <w:bCs/>
                          <w:color w:val="2F5496" w:themeColor="accent1" w:themeShade="BF"/>
                          <w:sz w:val="56"/>
                          <w:szCs w:val="56"/>
                        </w:rPr>
                      </w:pPr>
                    </w:p>
                    <w:p w14:paraId="7667B9EF" w14:textId="77777777" w:rsidR="00F526D2" w:rsidRDefault="00F526D2" w:rsidP="000D568C">
                      <w:pPr>
                        <w:autoSpaceDE w:val="0"/>
                        <w:autoSpaceDN w:val="0"/>
                        <w:adjustRightInd w:val="0"/>
                        <w:jc w:val="center"/>
                        <w:rPr>
                          <w:rFonts w:ascii="NewsGoth BT" w:hAnsi="NewsGoth BT" w:cs="NewsGoth BT"/>
                          <w:bCs/>
                          <w:color w:val="2F5496" w:themeColor="accent1" w:themeShade="BF"/>
                          <w:sz w:val="56"/>
                          <w:szCs w:val="56"/>
                        </w:rPr>
                      </w:pPr>
                    </w:p>
                    <w:p w14:paraId="4A0238B4" w14:textId="3BD33A06" w:rsidR="005535CB" w:rsidRPr="009B2184" w:rsidRDefault="002C0D1F" w:rsidP="005535CB">
                      <w:pPr>
                        <w:autoSpaceDE w:val="0"/>
                        <w:autoSpaceDN w:val="0"/>
                        <w:adjustRightInd w:val="0"/>
                        <w:jc w:val="center"/>
                        <w:rPr>
                          <w:rFonts w:ascii="NewsGoth BT" w:hAnsi="NewsGoth BT" w:cs="NewsGoth BT"/>
                          <w:bCs/>
                          <w:color w:val="2F5496" w:themeColor="accent1" w:themeShade="BF"/>
                          <w:sz w:val="56"/>
                          <w:szCs w:val="56"/>
                        </w:rPr>
                      </w:pPr>
                      <w:r>
                        <w:rPr>
                          <w:rFonts w:ascii="NewsGoth BT" w:hAnsi="NewsGoth BT" w:cs="NewsGoth BT"/>
                          <w:bCs/>
                          <w:color w:val="2F5496" w:themeColor="accent1" w:themeShade="BF"/>
                          <w:sz w:val="56"/>
                          <w:szCs w:val="56"/>
                        </w:rPr>
                        <w:t xml:space="preserve">Faculty </w:t>
                      </w:r>
                      <w:r w:rsidRPr="009B2184">
                        <w:rPr>
                          <w:rFonts w:ascii="NewsGoth BT" w:hAnsi="NewsGoth BT" w:cs="NewsGoth BT"/>
                          <w:bCs/>
                          <w:color w:val="2F5496" w:themeColor="accent1" w:themeShade="BF"/>
                          <w:sz w:val="56"/>
                          <w:szCs w:val="56"/>
                        </w:rPr>
                        <w:t xml:space="preserve">Module </w:t>
                      </w:r>
                      <w:r>
                        <w:rPr>
                          <w:rFonts w:ascii="NewsGoth BT" w:hAnsi="NewsGoth BT" w:cs="NewsGoth BT"/>
                          <w:bCs/>
                          <w:color w:val="2F5496" w:themeColor="accent1" w:themeShade="BF"/>
                          <w:sz w:val="56"/>
                          <w:szCs w:val="56"/>
                        </w:rPr>
                        <w:t xml:space="preserve">5: </w:t>
                      </w:r>
                      <w:r>
                        <w:rPr>
                          <w:rFonts w:ascii="NewsGoth BT" w:hAnsi="NewsGoth BT" w:cs="NewsGoth BT"/>
                          <w:bCs/>
                          <w:color w:val="2F5496" w:themeColor="accent1" w:themeShade="BF"/>
                          <w:sz w:val="56"/>
                          <w:szCs w:val="56"/>
                        </w:rPr>
                        <w:br/>
                        <w:t>Internationalizing Your Instruction</w:t>
                      </w:r>
                      <w:r>
                        <w:rPr>
                          <w:rFonts w:ascii="NewsGoth BT" w:hAnsi="NewsGoth BT" w:cs="NewsGoth BT"/>
                          <w:bCs/>
                          <w:color w:val="2F5496" w:themeColor="accent1" w:themeShade="BF"/>
                          <w:sz w:val="56"/>
                          <w:szCs w:val="56"/>
                        </w:rPr>
                        <w:br/>
                      </w:r>
                    </w:p>
                    <w:p w14:paraId="16D7FB44" w14:textId="76CF1AAB" w:rsidR="00F526D2" w:rsidRDefault="00956FEA" w:rsidP="00956FEA">
                      <w:pPr>
                        <w:autoSpaceDE w:val="0"/>
                        <w:autoSpaceDN w:val="0"/>
                        <w:adjustRightInd w:val="0"/>
                        <w:jc w:val="center"/>
                        <w:rPr>
                          <w:rFonts w:ascii="NewsGoth BT" w:hAnsi="NewsGoth BT" w:cs="NewsGoth BT"/>
                          <w:bCs/>
                          <w:color w:val="2F5496" w:themeColor="accent1" w:themeShade="BF"/>
                          <w:sz w:val="32"/>
                          <w:szCs w:val="32"/>
                        </w:rPr>
                      </w:pPr>
                      <w:r w:rsidRPr="009B2184">
                        <w:rPr>
                          <w:rFonts w:ascii="NewsGoth BT" w:hAnsi="NewsGoth BT" w:cs="NewsGoth BT"/>
                          <w:bCs/>
                          <w:color w:val="2F5496" w:themeColor="accent1" w:themeShade="BF"/>
                          <w:sz w:val="32"/>
                          <w:szCs w:val="32"/>
                        </w:rPr>
                        <w:t xml:space="preserve"> </w:t>
                      </w:r>
                    </w:p>
                    <w:p w14:paraId="023F1074" w14:textId="77777777" w:rsidR="00F526D2" w:rsidRDefault="00F526D2" w:rsidP="00956FEA">
                      <w:pPr>
                        <w:autoSpaceDE w:val="0"/>
                        <w:autoSpaceDN w:val="0"/>
                        <w:adjustRightInd w:val="0"/>
                        <w:jc w:val="center"/>
                        <w:rPr>
                          <w:rFonts w:ascii="NewsGoth BT" w:hAnsi="NewsGoth BT" w:cs="NewsGoth BT"/>
                          <w:bCs/>
                          <w:color w:val="2F5496" w:themeColor="accent1" w:themeShade="BF"/>
                          <w:sz w:val="32"/>
                          <w:szCs w:val="32"/>
                        </w:rPr>
                      </w:pPr>
                    </w:p>
                    <w:p w14:paraId="24353401" w14:textId="6E6AEB76" w:rsidR="00956FEA" w:rsidRPr="00F526D2" w:rsidRDefault="00C33227" w:rsidP="00956FEA">
                      <w:pPr>
                        <w:autoSpaceDE w:val="0"/>
                        <w:autoSpaceDN w:val="0"/>
                        <w:adjustRightInd w:val="0"/>
                        <w:jc w:val="center"/>
                        <w:rPr>
                          <w:rFonts w:ascii="NewsGoth BT" w:hAnsi="NewsGoth BT" w:cs="NewsGoth BT"/>
                          <w:bCs/>
                          <w:color w:val="2F5496" w:themeColor="accent1" w:themeShade="BF"/>
                          <w:sz w:val="72"/>
                          <w:szCs w:val="72"/>
                        </w:rPr>
                      </w:pPr>
                      <w:r w:rsidRPr="00F526D2">
                        <w:rPr>
                          <w:rFonts w:ascii="NewsGoth BT" w:hAnsi="NewsGoth BT" w:cs="NewsGoth BT"/>
                          <w:bCs/>
                          <w:color w:val="2F5496" w:themeColor="accent1" w:themeShade="BF"/>
                          <w:sz w:val="72"/>
                          <w:szCs w:val="72"/>
                        </w:rPr>
                        <w:t>Faculty</w:t>
                      </w:r>
                      <w:r w:rsidR="00956FEA" w:rsidRPr="00F526D2">
                        <w:rPr>
                          <w:rFonts w:ascii="NewsGoth BT" w:hAnsi="NewsGoth BT" w:cs="NewsGoth BT"/>
                          <w:bCs/>
                          <w:color w:val="2F5496" w:themeColor="accent1" w:themeShade="BF"/>
                          <w:sz w:val="72"/>
                          <w:szCs w:val="72"/>
                        </w:rPr>
                        <w:t xml:space="preserve"> Guide</w:t>
                      </w:r>
                    </w:p>
                    <w:p w14:paraId="2818D6B8" w14:textId="77777777" w:rsidR="00956FEA" w:rsidRDefault="00956FEA" w:rsidP="00956FEA"/>
                  </w:txbxContent>
                </v:textbox>
              </v:shape>
            </w:pict>
          </mc:Fallback>
        </mc:AlternateContent>
      </w:r>
      <w:r w:rsidR="00484B22" w:rsidRPr="00484B22">
        <w:rPr>
          <w:noProof/>
        </w:rPr>
        <mc:AlternateContent>
          <mc:Choice Requires="wps">
            <w:drawing>
              <wp:anchor distT="0" distB="0" distL="114300" distR="114300" simplePos="0" relativeHeight="251668480" behindDoc="0" locked="0" layoutInCell="1" allowOverlap="1" wp14:anchorId="16CC94DB" wp14:editId="5B13CE03">
                <wp:simplePos x="0" y="0"/>
                <wp:positionH relativeFrom="column">
                  <wp:posOffset>2838450</wp:posOffset>
                </wp:positionH>
                <wp:positionV relativeFrom="paragraph">
                  <wp:posOffset>7435215</wp:posOffset>
                </wp:positionV>
                <wp:extent cx="3638550" cy="18288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3638550" cy="1828800"/>
                        </a:xfrm>
                        <a:prstGeom prst="rect">
                          <a:avLst/>
                        </a:prstGeom>
                        <a:noFill/>
                        <a:ln w="6350">
                          <a:noFill/>
                        </a:ln>
                      </wps:spPr>
                      <wps:txbx>
                        <w:txbxContent>
                          <w:p w14:paraId="0D244158" w14:textId="6E30ECF0" w:rsidR="00484B22" w:rsidRPr="00FD07A7" w:rsidRDefault="00484B22" w:rsidP="00484B22">
                            <w:pPr>
                              <w:ind w:right="-720"/>
                              <w:rPr>
                                <w:noProof/>
                              </w:rPr>
                            </w:pPr>
                            <w:r w:rsidRPr="00552DC6">
                              <w:rPr>
                                <w:rFonts w:ascii="News Gothic MT" w:hAnsi="News Gothic MT"/>
                                <w:color w:val="7F7F7F" w:themeColor="text1" w:themeTint="80"/>
                                <w:sz w:val="20"/>
                              </w:rPr>
                              <w:t>Funded through the generous support of</w:t>
                            </w:r>
                            <w:r w:rsidR="009B2184">
                              <w:rPr>
                                <w:rFonts w:ascii="News Gothic MT" w:hAnsi="News Gothic MT"/>
                                <w:color w:val="7F7F7F" w:themeColor="text1" w:themeTint="80"/>
                                <w:sz w:val="20"/>
                              </w:rPr>
                              <w:t xml:space="preserve"> </w:t>
                            </w:r>
                            <w:r w:rsidR="009B2184">
                              <w:rPr>
                                <w:noProof/>
                              </w:rPr>
                              <w:drawing>
                                <wp:inline distT="0" distB="0" distL="0" distR="0" wp14:anchorId="65FEA441" wp14:editId="74F02F32">
                                  <wp:extent cx="822960" cy="365760"/>
                                  <wp:effectExtent l="0" t="0" r="254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ECMC_fnd_cmyk_hi res_.5in.jpg"/>
                                          <pic:cNvPicPr/>
                                        </pic:nvPicPr>
                                        <pic:blipFill>
                                          <a:blip r:embed="rId7">
                                            <a:extLst>
                                              <a:ext uri="{28A0092B-C50C-407E-A947-70E740481C1C}">
                                                <a14:useLocalDpi xmlns:a14="http://schemas.microsoft.com/office/drawing/2010/main" val="0"/>
                                              </a:ext>
                                            </a:extLst>
                                          </a:blip>
                                          <a:stretch>
                                            <a:fillRect/>
                                          </a:stretch>
                                        </pic:blipFill>
                                        <pic:spPr>
                                          <a:xfrm>
                                            <a:off x="0" y="0"/>
                                            <a:ext cx="822960" cy="365760"/>
                                          </a:xfrm>
                                          <a:prstGeom prst="rect">
                                            <a:avLst/>
                                          </a:prstGeom>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6CC94DB" id="Text Box 7" o:spid="_x0000_s1028" type="#_x0000_t202" style="position:absolute;margin-left:223.5pt;margin-top:585.45pt;width:286.5pt;height:2in;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" filled="f" stroked="f" strokeweight=".5pt">
                <v:textbox style="mso-fit-shape-to-text:t">
                  <w:txbxContent>
                    <w:p w14:paraId="0D244158" w14:textId="6E30ECF0" w:rsidR="00484B22" w:rsidRPr="00FD07A7" w:rsidRDefault="00484B22" w:rsidP="00484B22">
                      <w:pPr>
                        <w:ind w:right="-720"/>
                        <w:rPr>
                          <w:noProof/>
                        </w:rPr>
                      </w:pPr>
                      <w:r w:rsidRPr="00552DC6">
                        <w:rPr>
                          <w:rFonts w:ascii="News Gothic MT" w:hAnsi="News Gothic MT"/>
                          <w:color w:val="7F7F7F" w:themeColor="text1" w:themeTint="80"/>
                          <w:sz w:val="20"/>
                        </w:rPr>
                        <w:t>Funded through the generous support of</w:t>
                      </w:r>
                      <w:r w:rsidR="009B2184">
                        <w:rPr>
                          <w:rFonts w:ascii="News Gothic MT" w:hAnsi="News Gothic MT"/>
                          <w:color w:val="7F7F7F" w:themeColor="text1" w:themeTint="80"/>
                          <w:sz w:val="20"/>
                        </w:rPr>
                        <w:t xml:space="preserve"> </w:t>
                      </w:r>
                      <w:r w:rsidR="009B2184">
                        <w:rPr>
                          <w:noProof/>
                        </w:rPr>
                        <w:drawing>
                          <wp:inline distT="0" distB="0" distL="0" distR="0" wp14:anchorId="65FEA441" wp14:editId="74F02F32">
                            <wp:extent cx="822960" cy="365760"/>
                            <wp:effectExtent l="0" t="0" r="254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ECMC_fnd_cmyk_hi res_.5in.jpg"/>
                                    <pic:cNvPicPr/>
                                  </pic:nvPicPr>
                                  <pic:blipFill>
                                    <a:blip r:embed="rId8">
                                      <a:extLst>
                                        <a:ext uri="{28A0092B-C50C-407E-A947-70E740481C1C}">
                                          <a14:useLocalDpi xmlns:a14="http://schemas.microsoft.com/office/drawing/2010/main" val="0"/>
                                        </a:ext>
                                      </a:extLst>
                                    </a:blip>
                                    <a:stretch>
                                      <a:fillRect/>
                                    </a:stretch>
                                  </pic:blipFill>
                                  <pic:spPr>
                                    <a:xfrm>
                                      <a:off x="0" y="0"/>
                                      <a:ext cx="822960" cy="365760"/>
                                    </a:xfrm>
                                    <a:prstGeom prst="rect">
                                      <a:avLst/>
                                    </a:prstGeom>
                                  </pic:spPr>
                                </pic:pic>
                              </a:graphicData>
                            </a:graphic>
                          </wp:inline>
                        </w:drawing>
                      </w:r>
                      <w:r>
                        <w:t xml:space="preserve"> </w:t>
                      </w:r>
                    </w:p>
                  </w:txbxContent>
                </v:textbox>
                <w10:wrap type="square"/>
              </v:shape>
            </w:pict>
          </mc:Fallback>
        </mc:AlternateContent>
      </w:r>
      <w:r w:rsidR="00956FEA">
        <w:br w:type="page"/>
      </w:r>
      <w:r w:rsidR="005D7177" w:rsidRPr="00AA244B">
        <w:rPr>
          <w:noProof/>
          <w:sz w:val="28"/>
        </w:rPr>
        <w:lastRenderedPageBreak/>
        <mc:AlternateContent>
          <mc:Choice Requires="wps">
            <w:drawing>
              <wp:anchor distT="0" distB="0" distL="114300" distR="114300" simplePos="0" relativeHeight="251659264" behindDoc="0" locked="0" layoutInCell="1" allowOverlap="1" wp14:anchorId="30C383A3" wp14:editId="1D931C96">
                <wp:simplePos x="0" y="0"/>
                <wp:positionH relativeFrom="column">
                  <wp:posOffset>-588010</wp:posOffset>
                </wp:positionH>
                <wp:positionV relativeFrom="paragraph">
                  <wp:posOffset>-486410</wp:posOffset>
                </wp:positionV>
                <wp:extent cx="7269480" cy="9312053"/>
                <wp:effectExtent l="12700" t="12700" r="20320" b="22860"/>
                <wp:wrapNone/>
                <wp:docPr id="1" name="Rectangle 1"/>
                <wp:cNvGraphicFramePr/>
                <a:graphic xmlns:a="http://schemas.openxmlformats.org/drawingml/2006/main">
                  <a:graphicData uri="http://schemas.microsoft.com/office/word/2010/wordprocessingShape">
                    <wps:wsp>
                      <wps:cNvSpPr/>
                      <wps:spPr>
                        <a:xfrm>
                          <a:off x="0" y="0"/>
                          <a:ext cx="7269480" cy="9312053"/>
                        </a:xfrm>
                        <a:prstGeom prst="rect">
                          <a:avLst/>
                        </a:prstGeom>
                        <a:noFill/>
                        <a:ln w="3810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23A961" w14:textId="77777777" w:rsidR="00956FEA" w:rsidRDefault="00956FEA" w:rsidP="00956FE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C383A3" id="Rectangle 1" o:spid="_x0000_s1029" style="position:absolute;margin-left:-46.3pt;margin-top:-38.3pt;width:572.4pt;height:73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" filled="f" strokecolor="#2f5496 [2404]" strokeweight="3pt">
                <v:textbox>
                  <w:txbxContent>
                    <w:p w14:paraId="6F23A961" w14:textId="77777777" w:rsidR="00956FEA" w:rsidRDefault="00956FEA" w:rsidP="00956FEA"/>
                  </w:txbxContent>
                </v:textbox>
              </v:rect>
            </w:pict>
          </mc:Fallback>
        </mc:AlternateContent>
      </w:r>
      <w:r w:rsidR="00F526D2">
        <w:softHyphen/>
      </w:r>
      <w:r w:rsidR="00F526D2">
        <w:softHyphen/>
      </w:r>
      <w:r w:rsidR="00F526D2">
        <w:softHyphen/>
      </w:r>
      <w:r w:rsidR="00F526D2">
        <w:softHyphen/>
      </w:r>
      <w:r w:rsidR="008A3862" w:rsidRPr="008A3862">
        <w:rPr>
          <w:rFonts w:ascii="acumin-pro-condensed" w:hAnsi="acumin-pro-condensed"/>
          <w:b/>
          <w:bCs/>
          <w:color w:val="000000"/>
          <w:sz w:val="27"/>
          <w:szCs w:val="27"/>
        </w:rPr>
        <w:t xml:space="preserve"> </w:t>
      </w:r>
      <w:r w:rsidR="008A3862" w:rsidRPr="004228C1">
        <w:rPr>
          <w:rFonts w:ascii="acumin-pro-condensed" w:hAnsi="acumin-pro-condensed"/>
          <w:b/>
          <w:bCs/>
          <w:color w:val="000000"/>
          <w:sz w:val="27"/>
          <w:szCs w:val="27"/>
        </w:rPr>
        <w:t>Module 5: Internationalizing Your Instruction</w:t>
      </w:r>
    </w:p>
    <w:p w14:paraId="2831523C" w14:textId="77777777" w:rsidR="008A3862" w:rsidRPr="004228C1" w:rsidRDefault="008A3862" w:rsidP="008A3862">
      <w:pPr>
        <w:shd w:val="clear" w:color="auto" w:fill="FEFEFE"/>
        <w:spacing w:before="100" w:beforeAutospacing="1" w:after="100" w:afterAutospacing="1"/>
        <w:rPr>
          <w:rFonts w:ascii="acumin-pro" w:hAnsi="acumin-pro"/>
          <w:color w:val="000000"/>
        </w:rPr>
      </w:pPr>
      <w:r w:rsidRPr="004228C1">
        <w:rPr>
          <w:rFonts w:ascii="acumin-pro" w:hAnsi="acumin-pro"/>
          <w:color w:val="000000"/>
        </w:rPr>
        <w:t>The role of faculty in learning is to serve as a facilitator, coach, and consultant to create an environment for all students to be successful. Teaching style should link instructional choices to students’ learning strategies. This module focuses on a variety of strategies for internationalizing curriculum and will provide some basic guidelines on how to select teaching strategies (work-based learning, PBL, cooperative learning, service learning, discussions, simulations, role playing, panel discussions, case studies, peer teaching, etc.) that match global learning outcomes for the success of all students.</w:t>
      </w:r>
    </w:p>
    <w:p w14:paraId="072C817F" w14:textId="77777777" w:rsidR="008A3862" w:rsidRPr="004228C1" w:rsidRDefault="008A3862" w:rsidP="008A3862">
      <w:pPr>
        <w:shd w:val="clear" w:color="auto" w:fill="FEFEFE"/>
        <w:spacing w:before="100" w:beforeAutospacing="1" w:after="100" w:afterAutospacing="1"/>
        <w:rPr>
          <w:rFonts w:ascii="acumin-pro" w:hAnsi="acumin-pro"/>
          <w:b/>
          <w:bCs/>
          <w:color w:val="000000"/>
        </w:rPr>
      </w:pPr>
      <w:r w:rsidRPr="004228C1">
        <w:rPr>
          <w:rFonts w:ascii="acumin-pro" w:hAnsi="acumin-pro"/>
          <w:b/>
          <w:bCs/>
          <w:color w:val="000000"/>
        </w:rPr>
        <w:t>Module Objectives:</w:t>
      </w:r>
    </w:p>
    <w:p w14:paraId="5170935E" w14:textId="77777777" w:rsidR="008A3862" w:rsidRPr="004228C1" w:rsidRDefault="008A3862" w:rsidP="008A3862">
      <w:pPr>
        <w:numPr>
          <w:ilvl w:val="0"/>
          <w:numId w:val="10"/>
        </w:numPr>
        <w:shd w:val="clear" w:color="auto" w:fill="FEFEFE"/>
        <w:rPr>
          <w:rFonts w:ascii="acumin-pro" w:hAnsi="acumin-pro"/>
          <w:color w:val="000000"/>
        </w:rPr>
      </w:pPr>
      <w:r w:rsidRPr="004228C1">
        <w:rPr>
          <w:rFonts w:ascii="acumin-pro" w:hAnsi="acumin-pro"/>
          <w:color w:val="000000"/>
        </w:rPr>
        <w:t>Connect the SAGE Framework to instructional choices to engage all students in CTE.</w:t>
      </w:r>
    </w:p>
    <w:p w14:paraId="66D259C2" w14:textId="77777777" w:rsidR="008A3862" w:rsidRPr="004228C1" w:rsidRDefault="008A3862" w:rsidP="008A3862">
      <w:pPr>
        <w:numPr>
          <w:ilvl w:val="0"/>
          <w:numId w:val="10"/>
        </w:numPr>
        <w:shd w:val="clear" w:color="auto" w:fill="FEFEFE"/>
        <w:rPr>
          <w:rFonts w:ascii="acumin-pro" w:hAnsi="acumin-pro"/>
          <w:color w:val="000000"/>
        </w:rPr>
      </w:pPr>
      <w:r w:rsidRPr="004228C1">
        <w:rPr>
          <w:rFonts w:ascii="acumin-pro" w:hAnsi="acumin-pro"/>
          <w:color w:val="000000"/>
        </w:rPr>
        <w:t>Apply local-global connections to CTE curriculum.</w:t>
      </w:r>
    </w:p>
    <w:p w14:paraId="2ECA54CC" w14:textId="77777777" w:rsidR="008A3862" w:rsidRDefault="008A3862" w:rsidP="008A3862">
      <w:pPr>
        <w:numPr>
          <w:ilvl w:val="0"/>
          <w:numId w:val="10"/>
        </w:numPr>
        <w:shd w:val="clear" w:color="auto" w:fill="FEFEFE"/>
        <w:rPr>
          <w:rFonts w:ascii="acumin-pro" w:hAnsi="acumin-pro"/>
          <w:color w:val="000000"/>
        </w:rPr>
      </w:pPr>
      <w:r w:rsidRPr="004228C1">
        <w:rPr>
          <w:rFonts w:ascii="acumin-pro" w:hAnsi="acumin-pro"/>
          <w:color w:val="000000"/>
        </w:rPr>
        <w:t>Utilize a variety of instructional strategies to engage students in global understanding.</w:t>
      </w:r>
    </w:p>
    <w:p w14:paraId="2323F07A" w14:textId="77777777" w:rsidR="008A3862" w:rsidRDefault="008A3862" w:rsidP="008A3862">
      <w:pPr>
        <w:shd w:val="clear" w:color="auto" w:fill="FEFEFE"/>
        <w:rPr>
          <w:rFonts w:ascii="acumin-pro" w:hAnsi="acumin-pro"/>
          <w:color w:val="000000"/>
        </w:rPr>
      </w:pPr>
    </w:p>
    <w:p w14:paraId="34CD2E0B" w14:textId="77777777" w:rsidR="008A3862" w:rsidRPr="00012EFA" w:rsidRDefault="008A3862" w:rsidP="008A3862">
      <w:pPr>
        <w:shd w:val="clear" w:color="auto" w:fill="FEFEFE"/>
        <w:rPr>
          <w:rFonts w:ascii="acumin-pro" w:hAnsi="acumin-pro"/>
          <w:b/>
          <w:bCs/>
          <w:color w:val="000000"/>
        </w:rPr>
      </w:pPr>
      <w:r w:rsidRPr="00012EFA">
        <w:rPr>
          <w:rFonts w:ascii="acumin-pro" w:hAnsi="acumin-pro"/>
          <w:b/>
          <w:bCs/>
          <w:color w:val="000000"/>
        </w:rPr>
        <w:t>Audience:</w:t>
      </w:r>
    </w:p>
    <w:p w14:paraId="3E6C3EE7" w14:textId="276DCDBE" w:rsidR="008A3862" w:rsidRDefault="008A3862" w:rsidP="008A3862">
      <w:pPr>
        <w:rPr>
          <w:rFonts w:ascii="acumin-pro" w:hAnsi="acumin-pro"/>
          <w:color w:val="000000"/>
        </w:rPr>
      </w:pPr>
      <w:r>
        <w:rPr>
          <w:rFonts w:ascii="acumin-pro" w:hAnsi="acumin-pro"/>
          <w:color w:val="000000"/>
        </w:rPr>
        <w:t>This module is geared towards community college faculty to learn how to incorporate diverse perspectives through global education, as well as to learn how to internationalize instruction.</w:t>
      </w:r>
      <w:r w:rsidR="000709B1">
        <w:rPr>
          <w:rFonts w:ascii="acumin-pro" w:hAnsi="acumin-pro"/>
          <w:color w:val="000000"/>
        </w:rPr>
        <w:br/>
      </w:r>
    </w:p>
    <w:p w14:paraId="59B5F4C4" w14:textId="77777777" w:rsidR="008A3862" w:rsidRPr="002E0A74" w:rsidRDefault="008A3862" w:rsidP="008A3862">
      <w:pPr>
        <w:rPr>
          <w:rFonts w:ascii="acumin-pro" w:hAnsi="acumin-pro"/>
          <w:color w:val="000000"/>
        </w:rPr>
      </w:pPr>
      <w:r w:rsidRPr="00012EFA">
        <w:rPr>
          <w:rFonts w:ascii="acumin-pro" w:hAnsi="acumin-pro"/>
          <w:b/>
          <w:bCs/>
          <w:color w:val="000000"/>
        </w:rPr>
        <w:t>Module Outline:</w:t>
      </w:r>
    </w:p>
    <w:p w14:paraId="347BDCAB" w14:textId="77777777" w:rsidR="008A3862" w:rsidRPr="00757972" w:rsidRDefault="008A3862" w:rsidP="008A3862">
      <w:pPr>
        <w:pStyle w:val="ListParagraph"/>
        <w:numPr>
          <w:ilvl w:val="0"/>
          <w:numId w:val="11"/>
        </w:numPr>
        <w:spacing w:after="160" w:line="259" w:lineRule="auto"/>
        <w:rPr>
          <w:rFonts w:ascii="acumin-pro" w:hAnsi="acumin-pro"/>
          <w:color w:val="000000"/>
        </w:rPr>
      </w:pPr>
      <w:r w:rsidRPr="00757972">
        <w:rPr>
          <w:rFonts w:ascii="acumin-pro" w:hAnsi="acumin-pro"/>
          <w:color w:val="000000"/>
        </w:rPr>
        <w:t>SAGE Framework: A tool to engage students in authentic global learning</w:t>
      </w:r>
    </w:p>
    <w:p w14:paraId="0ECD6151" w14:textId="77777777" w:rsidR="008A3862" w:rsidRPr="00757972" w:rsidRDefault="008A3862" w:rsidP="008A3862">
      <w:pPr>
        <w:pStyle w:val="ListParagraph"/>
        <w:numPr>
          <w:ilvl w:val="0"/>
          <w:numId w:val="11"/>
        </w:numPr>
        <w:spacing w:after="160" w:line="259" w:lineRule="auto"/>
        <w:rPr>
          <w:rFonts w:ascii="acumin-pro" w:hAnsi="acumin-pro"/>
          <w:color w:val="000000"/>
        </w:rPr>
      </w:pPr>
      <w:r w:rsidRPr="00757972">
        <w:rPr>
          <w:rFonts w:ascii="acumin-pro" w:hAnsi="acumin-pro"/>
          <w:color w:val="000000"/>
        </w:rPr>
        <w:t>United Nations Sustainable Development Goals (UN SDGs): Reviewing relevance to CTE content areas</w:t>
      </w:r>
    </w:p>
    <w:p w14:paraId="781B280E" w14:textId="77777777" w:rsidR="008A3862" w:rsidRPr="00757972" w:rsidRDefault="008A3862" w:rsidP="008A3862">
      <w:pPr>
        <w:pStyle w:val="ListParagraph"/>
        <w:numPr>
          <w:ilvl w:val="0"/>
          <w:numId w:val="11"/>
        </w:numPr>
        <w:spacing w:after="160" w:line="259" w:lineRule="auto"/>
        <w:rPr>
          <w:rFonts w:ascii="acumin-pro" w:hAnsi="acumin-pro"/>
          <w:color w:val="000000"/>
        </w:rPr>
      </w:pPr>
      <w:r w:rsidRPr="00757972">
        <w:rPr>
          <w:rFonts w:ascii="acumin-pro" w:hAnsi="acumin-pro"/>
          <w:color w:val="000000"/>
        </w:rPr>
        <w:t>Faculty Reflection on UN SDGs (included in this packet for note taking)</w:t>
      </w:r>
    </w:p>
    <w:p w14:paraId="44DC93CD" w14:textId="77777777" w:rsidR="008A3862" w:rsidRPr="00757972" w:rsidRDefault="008A3862" w:rsidP="008A3862">
      <w:pPr>
        <w:pStyle w:val="ListParagraph"/>
        <w:numPr>
          <w:ilvl w:val="0"/>
          <w:numId w:val="11"/>
        </w:numPr>
        <w:spacing w:after="160" w:line="259" w:lineRule="auto"/>
        <w:rPr>
          <w:rFonts w:ascii="acumin-pro" w:hAnsi="acumin-pro"/>
          <w:color w:val="000000"/>
        </w:rPr>
      </w:pPr>
      <w:r w:rsidRPr="00757972">
        <w:rPr>
          <w:rFonts w:ascii="acumin-pro" w:hAnsi="acumin-pro"/>
          <w:color w:val="000000"/>
        </w:rPr>
        <w:t>Common Career Technical Core Crosswalk to Global Competencies: Resource for additional global ideas</w:t>
      </w:r>
    </w:p>
    <w:p w14:paraId="5D1EFCE8" w14:textId="77777777" w:rsidR="008A3862" w:rsidRPr="00757972" w:rsidRDefault="008A3862" w:rsidP="008A3862">
      <w:pPr>
        <w:pStyle w:val="ListParagraph"/>
        <w:numPr>
          <w:ilvl w:val="0"/>
          <w:numId w:val="11"/>
        </w:numPr>
        <w:spacing w:after="160" w:line="259" w:lineRule="auto"/>
        <w:rPr>
          <w:rFonts w:ascii="acumin-pro" w:hAnsi="acumin-pro"/>
          <w:color w:val="000000"/>
        </w:rPr>
      </w:pPr>
      <w:r w:rsidRPr="00757972">
        <w:rPr>
          <w:rFonts w:ascii="acumin-pro" w:hAnsi="acumin-pro"/>
          <w:color w:val="000000"/>
        </w:rPr>
        <w:t xml:space="preserve">Review of Instructional Strategies, including: cooperative learning, panel discussions, simulations, service learning, </w:t>
      </w:r>
      <w:proofErr w:type="gramStart"/>
      <w:r w:rsidRPr="00757972">
        <w:rPr>
          <w:rFonts w:ascii="acumin-pro" w:hAnsi="acumin-pro"/>
          <w:color w:val="000000"/>
        </w:rPr>
        <w:t>project based</w:t>
      </w:r>
      <w:proofErr w:type="gramEnd"/>
      <w:r w:rsidRPr="00757972">
        <w:rPr>
          <w:rFonts w:ascii="acumin-pro" w:hAnsi="acumin-pro"/>
          <w:color w:val="000000"/>
        </w:rPr>
        <w:t xml:space="preserve"> learning, work-based learning</w:t>
      </w:r>
    </w:p>
    <w:p w14:paraId="08D93D88" w14:textId="77777777" w:rsidR="008A3862" w:rsidRPr="00757972" w:rsidRDefault="008A3862" w:rsidP="008A3862">
      <w:pPr>
        <w:pStyle w:val="ListParagraph"/>
        <w:numPr>
          <w:ilvl w:val="0"/>
          <w:numId w:val="11"/>
        </w:numPr>
        <w:spacing w:after="160" w:line="259" w:lineRule="auto"/>
        <w:rPr>
          <w:rFonts w:ascii="acumin-pro" w:hAnsi="acumin-pro"/>
          <w:color w:val="000000"/>
        </w:rPr>
      </w:pPr>
      <w:r w:rsidRPr="00757972">
        <w:rPr>
          <w:rFonts w:ascii="acumin-pro" w:hAnsi="acumin-pro"/>
          <w:color w:val="000000"/>
        </w:rPr>
        <w:t>How to build global significance into instruction</w:t>
      </w:r>
    </w:p>
    <w:p w14:paraId="111A3771" w14:textId="77777777" w:rsidR="008A3862" w:rsidRPr="00757972" w:rsidRDefault="008A3862" w:rsidP="008A3862">
      <w:pPr>
        <w:pStyle w:val="ListParagraph"/>
        <w:numPr>
          <w:ilvl w:val="0"/>
          <w:numId w:val="11"/>
        </w:numPr>
        <w:spacing w:after="160" w:line="259" w:lineRule="auto"/>
        <w:rPr>
          <w:rFonts w:ascii="acumin-pro" w:hAnsi="acumin-pro"/>
          <w:color w:val="000000"/>
        </w:rPr>
      </w:pPr>
      <w:r w:rsidRPr="00757972">
        <w:rPr>
          <w:rFonts w:ascii="acumin-pro" w:hAnsi="acumin-pro"/>
          <w:color w:val="000000"/>
        </w:rPr>
        <w:t>Faculty Reflection on Course Materials (included in this packet for note taking)</w:t>
      </w:r>
    </w:p>
    <w:p w14:paraId="3CE6AD4C" w14:textId="77777777" w:rsidR="008A3862" w:rsidRDefault="008A3862" w:rsidP="008A3862"/>
    <w:p w14:paraId="3DA31B28" w14:textId="77777777" w:rsidR="008A3862" w:rsidRDefault="008A3862" w:rsidP="008A3862"/>
    <w:p w14:paraId="30A9C8B4" w14:textId="77777777" w:rsidR="008A3862" w:rsidRDefault="008A3862" w:rsidP="008A3862"/>
    <w:p w14:paraId="27232020" w14:textId="77777777" w:rsidR="008A3862" w:rsidRDefault="008A3862" w:rsidP="008A3862"/>
    <w:p w14:paraId="16344F2F" w14:textId="77777777" w:rsidR="008A3862" w:rsidRDefault="008A3862" w:rsidP="008A3862"/>
    <w:p w14:paraId="5FC42A6D" w14:textId="77777777" w:rsidR="008A3862" w:rsidRDefault="008A3862" w:rsidP="008A3862"/>
    <w:p w14:paraId="249E9D04" w14:textId="77777777" w:rsidR="008A3862" w:rsidRDefault="008A3862">
      <w:r>
        <w:br w:type="page"/>
      </w:r>
    </w:p>
    <w:p w14:paraId="042B3B29" w14:textId="3A7AB90E" w:rsidR="008A3862" w:rsidRDefault="008A3862" w:rsidP="008A3862">
      <w:pPr>
        <w:rPr>
          <w:rFonts w:ascii="acumin-pro" w:hAnsi="acumin-pro"/>
          <w:b/>
          <w:bCs/>
          <w:color w:val="000000"/>
        </w:rPr>
      </w:pPr>
      <w:r w:rsidRPr="00EB04F9">
        <w:rPr>
          <w:rFonts w:ascii="acumin-pro" w:hAnsi="acumin-pro"/>
          <w:b/>
          <w:bCs/>
          <w:color w:val="000000"/>
        </w:rPr>
        <w:lastRenderedPageBreak/>
        <w:t xml:space="preserve">UN Sustainable Development Goals </w:t>
      </w:r>
    </w:p>
    <w:p w14:paraId="0AC874A7" w14:textId="26FF6762" w:rsidR="008A3862" w:rsidRPr="00EB04F9" w:rsidRDefault="008A3862" w:rsidP="008A3862">
      <w:pPr>
        <w:rPr>
          <w:rFonts w:ascii="acumin-pro" w:hAnsi="acumin-pro"/>
          <w:b/>
          <w:bCs/>
          <w:color w:val="000000"/>
        </w:rPr>
      </w:pPr>
    </w:p>
    <w:p w14:paraId="0989461A" w14:textId="448779A1" w:rsidR="008A3862" w:rsidRDefault="008A3862" w:rsidP="008A3862">
      <w:pPr>
        <w:rPr>
          <w:rFonts w:ascii="acumin-pro" w:hAnsi="acumin-pro"/>
          <w:color w:val="000000"/>
        </w:rPr>
      </w:pPr>
      <w:r w:rsidRPr="008A3862">
        <w:rPr>
          <w:rFonts w:ascii="acumin-pro" w:hAnsi="acumin-pro"/>
          <w:noProof/>
          <w:color w:val="000000"/>
        </w:rPr>
        <mc:AlternateContent>
          <mc:Choice Requires="wps">
            <w:drawing>
              <wp:anchor distT="45720" distB="45720" distL="114300" distR="114300" simplePos="0" relativeHeight="251672576" behindDoc="0" locked="0" layoutInCell="1" allowOverlap="1" wp14:anchorId="1D112087" wp14:editId="326AF898">
                <wp:simplePos x="0" y="0"/>
                <wp:positionH relativeFrom="margin">
                  <wp:align>left</wp:align>
                </wp:positionH>
                <wp:positionV relativeFrom="paragraph">
                  <wp:posOffset>366395</wp:posOffset>
                </wp:positionV>
                <wp:extent cx="5913120" cy="2651760"/>
                <wp:effectExtent l="0" t="0" r="1143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2651760"/>
                        </a:xfrm>
                        <a:prstGeom prst="rect">
                          <a:avLst/>
                        </a:prstGeom>
                        <a:solidFill>
                          <a:srgbClr val="FFFFFF"/>
                        </a:solidFill>
                        <a:ln w="9525">
                          <a:solidFill>
                            <a:srgbClr val="000000"/>
                          </a:solidFill>
                          <a:miter lim="800000"/>
                          <a:headEnd/>
                          <a:tailEnd/>
                        </a:ln>
                      </wps:spPr>
                      <wps:txbx>
                        <w:txbxContent>
                          <w:p w14:paraId="7E465D21" w14:textId="149DB164" w:rsidR="008A3862" w:rsidRDefault="008A38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112087" id="Text Box 2" o:spid="_x0000_s1031" type="#_x0000_t202" style="position:absolute;margin-left:0;margin-top:28.85pt;width:465.6pt;height:208.8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">
                <v:textbox>
                  <w:txbxContent>
                    <w:p w14:paraId="7E465D21" w14:textId="149DB164" w:rsidR="008A3862" w:rsidRDefault="008A3862"/>
                  </w:txbxContent>
                </v:textbox>
                <w10:wrap type="square" anchorx="margin"/>
              </v:shape>
            </w:pict>
          </mc:Fallback>
        </mc:AlternateContent>
      </w:r>
      <w:r>
        <w:rPr>
          <w:rFonts w:ascii="acumin-pro" w:hAnsi="acumin-pro"/>
          <w:color w:val="000000"/>
        </w:rPr>
        <w:t xml:space="preserve">What are one or two sustainable development goals that are relevant to your program? </w:t>
      </w:r>
    </w:p>
    <w:p w14:paraId="154ED504" w14:textId="6D032D20" w:rsidR="008A3862" w:rsidRDefault="008A3862" w:rsidP="008A3862">
      <w:pPr>
        <w:rPr>
          <w:rFonts w:ascii="acumin-pro" w:hAnsi="acumin-pro"/>
          <w:color w:val="000000"/>
        </w:rPr>
      </w:pPr>
    </w:p>
    <w:p w14:paraId="2DE72953" w14:textId="1F637E8D" w:rsidR="008A3862" w:rsidRDefault="008A3862" w:rsidP="008A3862">
      <w:pPr>
        <w:rPr>
          <w:rFonts w:ascii="acumin-pro" w:hAnsi="acumin-pro"/>
          <w:color w:val="000000"/>
        </w:rPr>
      </w:pPr>
    </w:p>
    <w:p w14:paraId="27B499CE" w14:textId="3D1953E2" w:rsidR="008A3862" w:rsidRDefault="008A3862" w:rsidP="008A3862">
      <w:pPr>
        <w:rPr>
          <w:rFonts w:ascii="acumin-pro" w:hAnsi="acumin-pro"/>
          <w:b/>
          <w:bCs/>
          <w:color w:val="000000"/>
        </w:rPr>
      </w:pPr>
      <w:r w:rsidRPr="00EB04F9">
        <w:rPr>
          <w:rFonts w:ascii="acumin-pro" w:hAnsi="acumin-pro"/>
          <w:b/>
          <w:bCs/>
          <w:color w:val="000000"/>
        </w:rPr>
        <w:t>Your Course Materials</w:t>
      </w:r>
    </w:p>
    <w:p w14:paraId="409E4BCF" w14:textId="53287033" w:rsidR="008A3862" w:rsidRPr="00EB04F9" w:rsidRDefault="008A3862" w:rsidP="008A3862">
      <w:pPr>
        <w:rPr>
          <w:rFonts w:ascii="acumin-pro" w:hAnsi="acumin-pro"/>
          <w:b/>
          <w:bCs/>
          <w:color w:val="000000"/>
        </w:rPr>
      </w:pPr>
    </w:p>
    <w:p w14:paraId="7C0EE220" w14:textId="58EF9C10" w:rsidR="008A3862" w:rsidRDefault="008A3862" w:rsidP="008A3862">
      <w:pPr>
        <w:rPr>
          <w:rFonts w:ascii="acumin-pro" w:hAnsi="acumin-pro"/>
          <w:color w:val="000000"/>
        </w:rPr>
      </w:pPr>
      <w:r>
        <w:rPr>
          <w:rFonts w:ascii="acumin-pro" w:hAnsi="acumin-pro"/>
          <w:color w:val="000000"/>
        </w:rPr>
        <w:t>Reflection:</w:t>
      </w:r>
    </w:p>
    <w:p w14:paraId="7B42EA13" w14:textId="248FA712" w:rsidR="008A3862" w:rsidRDefault="008A3862" w:rsidP="008A3862">
      <w:pPr>
        <w:rPr>
          <w:rFonts w:ascii="acumin-pro" w:hAnsi="acumin-pro"/>
          <w:color w:val="000000"/>
        </w:rPr>
      </w:pPr>
      <w:r w:rsidRPr="008A3862">
        <w:rPr>
          <w:rFonts w:ascii="acumin-pro" w:hAnsi="acumin-pro"/>
          <w:noProof/>
          <w:color w:val="000000"/>
        </w:rPr>
        <mc:AlternateContent>
          <mc:Choice Requires="wps">
            <w:drawing>
              <wp:anchor distT="45720" distB="45720" distL="114300" distR="114300" simplePos="0" relativeHeight="251674624" behindDoc="0" locked="0" layoutInCell="1" allowOverlap="1" wp14:anchorId="0483CFB0" wp14:editId="360910B7">
                <wp:simplePos x="0" y="0"/>
                <wp:positionH relativeFrom="margin">
                  <wp:align>right</wp:align>
                </wp:positionH>
                <wp:positionV relativeFrom="paragraph">
                  <wp:posOffset>363855</wp:posOffset>
                </wp:positionV>
                <wp:extent cx="5920740" cy="2499360"/>
                <wp:effectExtent l="0" t="0" r="22860" b="1524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2499360"/>
                        </a:xfrm>
                        <a:prstGeom prst="rect">
                          <a:avLst/>
                        </a:prstGeom>
                        <a:solidFill>
                          <a:srgbClr val="FFFFFF"/>
                        </a:solidFill>
                        <a:ln w="9525">
                          <a:solidFill>
                            <a:srgbClr val="000000"/>
                          </a:solidFill>
                          <a:miter lim="800000"/>
                          <a:headEnd/>
                          <a:tailEnd/>
                        </a:ln>
                      </wps:spPr>
                      <wps:txbx>
                        <w:txbxContent>
                          <w:p w14:paraId="4FFB9979" w14:textId="7F5EA594" w:rsidR="008A3862" w:rsidRDefault="008A38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83CFB0" id="_x0000_s1032" type="#_x0000_t202" style="position:absolute;margin-left:415pt;margin-top:28.65pt;width:466.2pt;height:196.8pt;z-index:2516746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">
                <v:textbox>
                  <w:txbxContent>
                    <w:p w14:paraId="4FFB9979" w14:textId="7F5EA594" w:rsidR="008A3862" w:rsidRDefault="008A3862"/>
                  </w:txbxContent>
                </v:textbox>
                <w10:wrap type="square" anchorx="margin"/>
              </v:shape>
            </w:pict>
          </mc:Fallback>
        </mc:AlternateContent>
      </w:r>
    </w:p>
    <w:p w14:paraId="0E2C2E5F" w14:textId="64E4A8E1" w:rsidR="008A3862" w:rsidRDefault="008A3862" w:rsidP="008A3862">
      <w:pPr>
        <w:rPr>
          <w:rFonts w:ascii="acumin-pro" w:hAnsi="acumin-pro"/>
          <w:color w:val="000000"/>
        </w:rPr>
      </w:pPr>
    </w:p>
    <w:p w14:paraId="6205D557" w14:textId="7C5D5B97" w:rsidR="008A3862" w:rsidRDefault="008A3862" w:rsidP="008A3862"/>
    <w:p w14:paraId="14D66438" w14:textId="77777777" w:rsidR="008A3862" w:rsidRDefault="008A3862" w:rsidP="008A3862"/>
    <w:p w14:paraId="6EE0F20B" w14:textId="7FCF6440" w:rsidR="008A3862" w:rsidRDefault="008A3862"/>
    <w:p w14:paraId="77A1D930" w14:textId="77777777" w:rsidR="008A3862" w:rsidRDefault="008A3862">
      <w:r>
        <w:br w:type="page"/>
      </w:r>
    </w:p>
    <w:p w14:paraId="420C9EB5" w14:textId="111A2F6C" w:rsidR="00956FEA" w:rsidRDefault="00956FEA"/>
    <w:p w14:paraId="7F007C2C" w14:textId="668A5DBA" w:rsidR="00160CB8" w:rsidRDefault="00160CB8" w:rsidP="00160CB8">
      <w:pPr>
        <w:ind w:left="-270"/>
        <w:rPr>
          <w:rFonts w:asciiTheme="minorHAnsi" w:hAnsiTheme="minorHAnsi" w:cstheme="minorHAnsi"/>
          <w:color w:val="000000"/>
          <w:sz w:val="32"/>
          <w:szCs w:val="32"/>
        </w:rPr>
      </w:pPr>
      <w:r w:rsidRPr="00160CB8">
        <w:rPr>
          <w:rFonts w:asciiTheme="minorHAnsi" w:hAnsiTheme="minorHAnsi" w:cstheme="minorHAnsi"/>
          <w:color w:val="000000"/>
          <w:sz w:val="32"/>
          <w:szCs w:val="32"/>
        </w:rPr>
        <w:t xml:space="preserve"> </w:t>
      </w:r>
    </w:p>
    <w:p w14:paraId="0CD000CC" w14:textId="77777777" w:rsidR="00B853E3" w:rsidRPr="00AD32A9" w:rsidRDefault="00B853E3" w:rsidP="00B853E3">
      <w:pPr>
        <w:ind w:left="360" w:hanging="360"/>
      </w:pPr>
      <w:r>
        <w:rPr>
          <w:rFonts w:ascii="NewsGoth BT" w:hAnsi="NewsGoth BT" w:cs="NewsGoth BT"/>
          <w:color w:val="000000"/>
          <w:sz w:val="28"/>
        </w:rPr>
        <w:t xml:space="preserve">Your </w:t>
      </w:r>
      <w:r w:rsidRPr="009E4A5F">
        <w:rPr>
          <w:rFonts w:ascii="NewsGoth BT" w:hAnsi="NewsGoth BT" w:cs="NewsGoth BT"/>
          <w:color w:val="000000"/>
          <w:sz w:val="28"/>
        </w:rPr>
        <w:t>next steps are</w:t>
      </w:r>
      <w:r w:rsidRPr="00AA244B">
        <w:rPr>
          <w:rFonts w:ascii="NewsGoth BT" w:hAnsi="NewsGoth BT" w:cs="NewsGoth BT"/>
          <w:color w:val="000000"/>
          <w:sz w:val="28"/>
        </w:rPr>
        <w:t>:</w:t>
      </w:r>
    </w:p>
    <w:p w14:paraId="22BB4776" w14:textId="77777777" w:rsidR="00B853E3" w:rsidRPr="00B90D5D" w:rsidRDefault="00B853E3" w:rsidP="00B853E3">
      <w:pPr>
        <w:autoSpaceDE w:val="0"/>
        <w:autoSpaceDN w:val="0"/>
        <w:adjustRightInd w:val="0"/>
        <w:ind w:left="360"/>
        <w:rPr>
          <w:rFonts w:ascii="NewsGoth BT" w:hAnsi="NewsGoth BT" w:cs="NewsGoth BT"/>
          <w:color w:val="000000"/>
          <w:sz w:val="28"/>
        </w:rPr>
      </w:pPr>
    </w:p>
    <w:p w14:paraId="05B139EF" w14:textId="77777777" w:rsidR="00B853E3" w:rsidRPr="00B90D5D" w:rsidRDefault="00B853E3" w:rsidP="00B853E3">
      <w:pPr>
        <w:pStyle w:val="ListParagraph"/>
        <w:numPr>
          <w:ilvl w:val="0"/>
          <w:numId w:val="5"/>
        </w:numPr>
        <w:ind w:left="360"/>
        <w:rPr>
          <w:rFonts w:ascii="NewsGoth BT" w:hAnsi="NewsGoth BT" w:cs="NewsGoth BT"/>
          <w:color w:val="000000"/>
          <w:sz w:val="28"/>
        </w:rPr>
      </w:pPr>
      <w:r w:rsidRPr="00B90D5D">
        <w:rPr>
          <w:rFonts w:ascii="NewsGoth BT" w:hAnsi="NewsGoth BT" w:cs="NewsGoth BT"/>
          <w:color w:val="000000"/>
          <w:sz w:val="28"/>
        </w:rPr>
        <w:t>Review</w:t>
      </w:r>
      <w:r>
        <w:rPr>
          <w:rFonts w:ascii="NewsGoth BT" w:hAnsi="NewsGoth BT" w:cs="NewsGoth BT"/>
          <w:color w:val="000000"/>
          <w:sz w:val="28"/>
        </w:rPr>
        <w:t xml:space="preserve"> the</w:t>
      </w:r>
      <w:r w:rsidRPr="00B90D5D">
        <w:rPr>
          <w:rFonts w:ascii="NewsGoth BT" w:hAnsi="NewsGoth BT" w:cs="NewsGoth BT"/>
          <w:color w:val="000000"/>
          <w:sz w:val="28"/>
        </w:rPr>
        <w:t xml:space="preserve"> </w:t>
      </w:r>
      <w:hyperlink r:id="rId9" w:history="1">
        <w:r w:rsidRPr="009B5FE2">
          <w:rPr>
            <w:rStyle w:val="Hyperlink"/>
            <w:rFonts w:ascii="NewsGoth BT" w:hAnsi="NewsGoth BT" w:cs="NewsGoth BT"/>
            <w:sz w:val="28"/>
          </w:rPr>
          <w:t>SAGE Fr</w:t>
        </w:r>
        <w:r w:rsidRPr="009B5FE2">
          <w:rPr>
            <w:rStyle w:val="Hyperlink"/>
            <w:rFonts w:ascii="NewsGoth BT" w:hAnsi="NewsGoth BT" w:cs="NewsGoth BT"/>
            <w:sz w:val="28"/>
          </w:rPr>
          <w:t>a</w:t>
        </w:r>
        <w:r w:rsidRPr="009B5FE2">
          <w:rPr>
            <w:rStyle w:val="Hyperlink"/>
            <w:rFonts w:ascii="NewsGoth BT" w:hAnsi="NewsGoth BT" w:cs="NewsGoth BT"/>
            <w:sz w:val="28"/>
          </w:rPr>
          <w:t>mework</w:t>
        </w:r>
      </w:hyperlink>
      <w:r w:rsidRPr="00B90D5D">
        <w:rPr>
          <w:rFonts w:ascii="NewsGoth BT" w:hAnsi="NewsGoth BT" w:cs="NewsGoth BT"/>
          <w:color w:val="000000"/>
          <w:sz w:val="28"/>
        </w:rPr>
        <w:t>.</w:t>
      </w:r>
    </w:p>
    <w:p w14:paraId="7B0844E9" w14:textId="77777777" w:rsidR="00B853E3" w:rsidRPr="00B90D5D" w:rsidRDefault="00B853E3" w:rsidP="00B853E3">
      <w:pPr>
        <w:pStyle w:val="ListParagraph"/>
        <w:ind w:left="360"/>
        <w:rPr>
          <w:rFonts w:ascii="NewsGoth BT" w:hAnsi="NewsGoth BT" w:cs="NewsGoth BT"/>
          <w:color w:val="000000"/>
          <w:sz w:val="28"/>
        </w:rPr>
      </w:pPr>
    </w:p>
    <w:p w14:paraId="07489C9A" w14:textId="77777777" w:rsidR="00B853E3" w:rsidRPr="00B90D5D" w:rsidRDefault="00B853E3" w:rsidP="00B853E3">
      <w:pPr>
        <w:pStyle w:val="ListParagraph"/>
        <w:numPr>
          <w:ilvl w:val="0"/>
          <w:numId w:val="5"/>
        </w:numPr>
        <w:ind w:left="360"/>
        <w:rPr>
          <w:rFonts w:ascii="NewsGoth BT" w:hAnsi="NewsGoth BT" w:cs="NewsGoth BT"/>
          <w:color w:val="000000"/>
          <w:sz w:val="28"/>
        </w:rPr>
      </w:pPr>
      <w:r w:rsidRPr="00B90D5D">
        <w:rPr>
          <w:rFonts w:ascii="NewsGoth BT" w:hAnsi="NewsGoth BT" w:cs="NewsGoth BT"/>
          <w:color w:val="000000"/>
          <w:sz w:val="28"/>
        </w:rPr>
        <w:t xml:space="preserve">Review the </w:t>
      </w:r>
      <w:hyperlink r:id="rId10" w:history="1">
        <w:r w:rsidRPr="009B5FE2">
          <w:rPr>
            <w:rStyle w:val="Hyperlink"/>
            <w:rFonts w:ascii="NewsGoth BT" w:hAnsi="NewsGoth BT" w:cs="NewsGoth BT"/>
            <w:sz w:val="28"/>
          </w:rPr>
          <w:t>United Nations Sustainab</w:t>
        </w:r>
        <w:r w:rsidRPr="009B5FE2">
          <w:rPr>
            <w:rStyle w:val="Hyperlink"/>
            <w:rFonts w:ascii="NewsGoth BT" w:hAnsi="NewsGoth BT" w:cs="NewsGoth BT"/>
            <w:sz w:val="28"/>
          </w:rPr>
          <w:t>l</w:t>
        </w:r>
        <w:r w:rsidRPr="009B5FE2">
          <w:rPr>
            <w:rStyle w:val="Hyperlink"/>
            <w:rFonts w:ascii="NewsGoth BT" w:hAnsi="NewsGoth BT" w:cs="NewsGoth BT"/>
            <w:sz w:val="28"/>
          </w:rPr>
          <w:t>e Development Goals</w:t>
        </w:r>
      </w:hyperlink>
      <w:r w:rsidRPr="00B90D5D">
        <w:rPr>
          <w:rFonts w:ascii="NewsGoth BT" w:hAnsi="NewsGoth BT" w:cs="NewsGoth BT"/>
          <w:color w:val="000000"/>
          <w:sz w:val="28"/>
        </w:rPr>
        <w:t xml:space="preserve"> (UNSDGs) website.</w:t>
      </w:r>
    </w:p>
    <w:p w14:paraId="07AC8076" w14:textId="77777777" w:rsidR="00B853E3" w:rsidRPr="00B90D5D" w:rsidRDefault="00B853E3" w:rsidP="00B853E3">
      <w:pPr>
        <w:pStyle w:val="ListParagraph"/>
        <w:ind w:left="360"/>
        <w:rPr>
          <w:rFonts w:ascii="NewsGoth BT" w:hAnsi="NewsGoth BT" w:cs="NewsGoth BT"/>
          <w:color w:val="000000"/>
          <w:sz w:val="28"/>
        </w:rPr>
      </w:pPr>
    </w:p>
    <w:p w14:paraId="5AE1E1A5" w14:textId="1B1E7439" w:rsidR="00B853E3" w:rsidRPr="002C0D1F" w:rsidRDefault="00B853E3" w:rsidP="00B853E3">
      <w:pPr>
        <w:widowControl w:val="0"/>
        <w:numPr>
          <w:ilvl w:val="0"/>
          <w:numId w:val="5"/>
        </w:numPr>
        <w:autoSpaceDE w:val="0"/>
        <w:autoSpaceDN w:val="0"/>
        <w:adjustRightInd w:val="0"/>
        <w:ind w:left="360"/>
        <w:rPr>
          <w:rFonts w:ascii="NewsGoth BT" w:hAnsi="NewsGoth BT" w:cs="NewsGoth BT"/>
          <w:color w:val="000000"/>
          <w:sz w:val="28"/>
        </w:rPr>
      </w:pPr>
      <w:r w:rsidRPr="00B90D5D">
        <w:rPr>
          <w:rFonts w:ascii="NewsGoth BT" w:hAnsi="NewsGoth BT" w:cs="NewsGoth BT"/>
          <w:color w:val="000000"/>
          <w:sz w:val="28"/>
        </w:rPr>
        <w:t>Thinking about the curriculum or curricular component that you want to internationalize, what are ways in which you can blend the SAGE process with the UNSDG’s substance to the engage your students in global learning?</w:t>
      </w:r>
    </w:p>
    <w:p w14:paraId="269A6011" w14:textId="77777777" w:rsidR="00B853E3" w:rsidRPr="00B90D5D" w:rsidRDefault="00B853E3" w:rsidP="00B853E3">
      <w:pPr>
        <w:widowControl w:val="0"/>
        <w:numPr>
          <w:ilvl w:val="0"/>
          <w:numId w:val="8"/>
        </w:numPr>
        <w:autoSpaceDE w:val="0"/>
        <w:autoSpaceDN w:val="0"/>
        <w:adjustRightInd w:val="0"/>
        <w:rPr>
          <w:rFonts w:ascii="NewsGoth BT" w:hAnsi="NewsGoth BT" w:cs="NewsGoth BT"/>
          <w:color w:val="000000"/>
          <w:sz w:val="28"/>
        </w:rPr>
      </w:pPr>
      <w:r w:rsidRPr="00B90D5D">
        <w:rPr>
          <w:rFonts w:ascii="NewsGoth BT" w:hAnsi="NewsGoth BT" w:cs="NewsGoth BT"/>
          <w:color w:val="000000"/>
          <w:sz w:val="28"/>
        </w:rPr>
        <w:t>Identify several of the UN</w:t>
      </w:r>
      <w:r>
        <w:rPr>
          <w:rFonts w:ascii="NewsGoth BT" w:hAnsi="NewsGoth BT" w:cs="NewsGoth BT"/>
          <w:color w:val="000000"/>
          <w:sz w:val="28"/>
        </w:rPr>
        <w:t xml:space="preserve"> </w:t>
      </w:r>
      <w:r w:rsidRPr="00B90D5D">
        <w:rPr>
          <w:rFonts w:ascii="NewsGoth BT" w:hAnsi="NewsGoth BT" w:cs="NewsGoth BT"/>
          <w:color w:val="000000"/>
          <w:sz w:val="28"/>
        </w:rPr>
        <w:t>SDGs that are relevant to your program.</w:t>
      </w:r>
    </w:p>
    <w:p w14:paraId="0B643FF3" w14:textId="77777777" w:rsidR="00B853E3" w:rsidRDefault="00B853E3" w:rsidP="00B853E3">
      <w:pPr>
        <w:widowControl w:val="0"/>
        <w:numPr>
          <w:ilvl w:val="0"/>
          <w:numId w:val="8"/>
        </w:numPr>
        <w:autoSpaceDE w:val="0"/>
        <w:autoSpaceDN w:val="0"/>
        <w:adjustRightInd w:val="0"/>
        <w:rPr>
          <w:rFonts w:ascii="NewsGoth BT" w:hAnsi="NewsGoth BT" w:cs="NewsGoth BT"/>
          <w:color w:val="000000"/>
          <w:sz w:val="28"/>
        </w:rPr>
      </w:pPr>
      <w:r w:rsidRPr="00B90D5D">
        <w:rPr>
          <w:rFonts w:ascii="NewsGoth BT" w:hAnsi="NewsGoth BT" w:cs="NewsGoth BT"/>
          <w:color w:val="000000"/>
          <w:sz w:val="28"/>
        </w:rPr>
        <w:t xml:space="preserve">Identify </w:t>
      </w:r>
      <w:r>
        <w:rPr>
          <w:rFonts w:ascii="NewsGoth BT" w:hAnsi="NewsGoth BT" w:cs="NewsGoth BT"/>
          <w:color w:val="000000"/>
          <w:sz w:val="28"/>
        </w:rPr>
        <w:t>places</w:t>
      </w:r>
      <w:r w:rsidRPr="00B90D5D">
        <w:rPr>
          <w:rFonts w:ascii="NewsGoth BT" w:hAnsi="NewsGoth BT" w:cs="NewsGoth BT"/>
          <w:color w:val="000000"/>
          <w:sz w:val="28"/>
        </w:rPr>
        <w:t xml:space="preserve"> in your curriculum where you could incorporate elements of the SAGE Framework to focus content on global learning.</w:t>
      </w:r>
    </w:p>
    <w:p w14:paraId="1FF6039A" w14:textId="77777777" w:rsidR="00B853E3" w:rsidRPr="00B90D5D" w:rsidRDefault="00B853E3" w:rsidP="00B853E3">
      <w:pPr>
        <w:widowControl w:val="0"/>
        <w:numPr>
          <w:ilvl w:val="0"/>
          <w:numId w:val="8"/>
        </w:numPr>
        <w:autoSpaceDE w:val="0"/>
        <w:autoSpaceDN w:val="0"/>
        <w:adjustRightInd w:val="0"/>
        <w:rPr>
          <w:rFonts w:ascii="NewsGoth BT" w:hAnsi="NewsGoth BT" w:cs="NewsGoth BT"/>
          <w:color w:val="000000"/>
          <w:sz w:val="28"/>
        </w:rPr>
      </w:pPr>
      <w:r>
        <w:rPr>
          <w:rFonts w:ascii="NewsGoth BT" w:hAnsi="NewsGoth BT" w:cs="NewsGoth BT"/>
          <w:color w:val="000000"/>
          <w:sz w:val="28"/>
        </w:rPr>
        <w:t xml:space="preserve">For at least </w:t>
      </w:r>
      <w:r w:rsidRPr="002743B2">
        <w:rPr>
          <w:rFonts w:ascii="NewsGoth BT" w:hAnsi="NewsGoth BT" w:cs="NewsGoth BT"/>
          <w:color w:val="000000"/>
          <w:sz w:val="28"/>
        </w:rPr>
        <w:t>one aspect of your curriculum</w:t>
      </w:r>
      <w:r>
        <w:rPr>
          <w:rFonts w:ascii="NewsGoth BT" w:hAnsi="NewsGoth BT" w:cs="NewsGoth BT"/>
          <w:color w:val="000000"/>
          <w:sz w:val="28"/>
        </w:rPr>
        <w:t>, update it</w:t>
      </w:r>
      <w:r w:rsidRPr="002743B2">
        <w:rPr>
          <w:rFonts w:ascii="NewsGoth BT" w:hAnsi="NewsGoth BT" w:cs="NewsGoth BT"/>
          <w:color w:val="000000"/>
          <w:sz w:val="28"/>
        </w:rPr>
        <w:t xml:space="preserve"> with an engaging activity connected to a UN Sustainable Development Goal</w:t>
      </w:r>
      <w:r>
        <w:rPr>
          <w:rFonts w:ascii="NewsGoth BT" w:hAnsi="NewsGoth BT" w:cs="NewsGoth BT"/>
          <w:color w:val="000000"/>
          <w:sz w:val="28"/>
        </w:rPr>
        <w:t>.</w:t>
      </w:r>
    </w:p>
    <w:p w14:paraId="3BF4F8DF" w14:textId="77777777" w:rsidR="00B853E3" w:rsidRPr="00B90D5D" w:rsidRDefault="00B853E3" w:rsidP="00B853E3">
      <w:pPr>
        <w:widowControl w:val="0"/>
        <w:numPr>
          <w:ilvl w:val="0"/>
          <w:numId w:val="8"/>
        </w:numPr>
        <w:autoSpaceDE w:val="0"/>
        <w:autoSpaceDN w:val="0"/>
        <w:adjustRightInd w:val="0"/>
        <w:rPr>
          <w:rFonts w:ascii="NewsGoth BT" w:hAnsi="NewsGoth BT" w:cs="NewsGoth BT"/>
          <w:color w:val="000000"/>
          <w:sz w:val="28"/>
        </w:rPr>
      </w:pPr>
      <w:r w:rsidRPr="00B90D5D">
        <w:rPr>
          <w:rFonts w:ascii="NewsGoth BT" w:hAnsi="NewsGoth BT" w:cs="NewsGoth BT"/>
          <w:color w:val="000000"/>
          <w:sz w:val="28"/>
        </w:rPr>
        <w:t xml:space="preserve">What community resources could you </w:t>
      </w:r>
      <w:r>
        <w:rPr>
          <w:rFonts w:ascii="NewsGoth BT" w:hAnsi="NewsGoth BT" w:cs="NewsGoth BT"/>
          <w:color w:val="000000"/>
          <w:sz w:val="28"/>
        </w:rPr>
        <w:t>utilize</w:t>
      </w:r>
      <w:r w:rsidRPr="00B90D5D">
        <w:rPr>
          <w:rFonts w:ascii="NewsGoth BT" w:hAnsi="NewsGoth BT" w:cs="NewsGoth BT"/>
          <w:color w:val="000000"/>
          <w:sz w:val="28"/>
        </w:rPr>
        <w:t xml:space="preserve"> to create globally significant, authentic experiences for your students?</w:t>
      </w:r>
    </w:p>
    <w:p w14:paraId="3FFC5941" w14:textId="77777777" w:rsidR="00B853E3" w:rsidRPr="00B90D5D" w:rsidRDefault="00B853E3" w:rsidP="00B853E3">
      <w:pPr>
        <w:widowControl w:val="0"/>
        <w:autoSpaceDE w:val="0"/>
        <w:autoSpaceDN w:val="0"/>
        <w:adjustRightInd w:val="0"/>
        <w:ind w:left="360"/>
        <w:rPr>
          <w:rFonts w:ascii="NewsGoth BT" w:hAnsi="NewsGoth BT" w:cs="NewsGoth BT"/>
          <w:color w:val="000000"/>
          <w:sz w:val="28"/>
        </w:rPr>
      </w:pPr>
      <w:r w:rsidRPr="00B90D5D">
        <w:rPr>
          <w:rFonts w:ascii="NewsGoth BT" w:hAnsi="NewsGoth BT" w:cs="NewsGoth BT"/>
          <w:color w:val="000000"/>
          <w:sz w:val="28"/>
        </w:rPr>
        <w:t xml:space="preserve"> </w:t>
      </w:r>
    </w:p>
    <w:p w14:paraId="4EF8EF13" w14:textId="4E9B283A" w:rsidR="00B853E3" w:rsidRPr="002743B2" w:rsidRDefault="00B853E3" w:rsidP="00B853E3">
      <w:pPr>
        <w:widowControl w:val="0"/>
        <w:numPr>
          <w:ilvl w:val="0"/>
          <w:numId w:val="5"/>
        </w:numPr>
        <w:autoSpaceDE w:val="0"/>
        <w:autoSpaceDN w:val="0"/>
        <w:adjustRightInd w:val="0"/>
        <w:ind w:left="360"/>
        <w:rPr>
          <w:rFonts w:ascii="NewsGoth BT" w:hAnsi="NewsGoth BT" w:cs="NewsGoth BT"/>
          <w:color w:val="000000"/>
          <w:sz w:val="28"/>
        </w:rPr>
      </w:pPr>
      <w:r w:rsidRPr="00B90D5D">
        <w:rPr>
          <w:rFonts w:ascii="NewsGoth BT" w:hAnsi="NewsGoth BT" w:cs="NewsGoth BT"/>
          <w:color w:val="000000"/>
          <w:sz w:val="28"/>
        </w:rPr>
        <w:t>Review the</w:t>
      </w:r>
      <w:r>
        <w:rPr>
          <w:rFonts w:ascii="NewsGoth BT" w:hAnsi="NewsGoth BT" w:cs="NewsGoth BT"/>
          <w:color w:val="000000"/>
          <w:sz w:val="28"/>
        </w:rPr>
        <w:t xml:space="preserve"> </w:t>
      </w:r>
      <w:hyperlink r:id="rId11" w:history="1">
        <w:r w:rsidRPr="00752526">
          <w:rPr>
            <w:rStyle w:val="Hyperlink"/>
            <w:rFonts w:ascii="NewsGoth BT" w:hAnsi="NewsGoth BT" w:cs="NewsGoth BT"/>
            <w:sz w:val="28"/>
          </w:rPr>
          <w:t xml:space="preserve">G.R.E.A.T. </w:t>
        </w:r>
        <w:r w:rsidRPr="00752526">
          <w:rPr>
            <w:rStyle w:val="Hyperlink"/>
            <w:rFonts w:ascii="NewsGoth BT" w:hAnsi="NewsGoth BT" w:cs="NewsGoth BT"/>
            <w:sz w:val="28"/>
          </w:rPr>
          <w:t>t</w:t>
        </w:r>
        <w:r w:rsidRPr="00752526">
          <w:rPr>
            <w:rStyle w:val="Hyperlink"/>
            <w:rFonts w:ascii="NewsGoth BT" w:hAnsi="NewsGoth BT" w:cs="NewsGoth BT"/>
            <w:sz w:val="28"/>
          </w:rPr>
          <w:t>ool</w:t>
        </w:r>
      </w:hyperlink>
      <w:r>
        <w:rPr>
          <w:rFonts w:ascii="NewsGoth BT" w:hAnsi="NewsGoth BT" w:cs="NewsGoth BT"/>
          <w:color w:val="000000"/>
          <w:sz w:val="28"/>
        </w:rPr>
        <w:t>, the</w:t>
      </w:r>
      <w:r w:rsidRPr="00B90D5D">
        <w:rPr>
          <w:rFonts w:ascii="NewsGoth BT" w:hAnsi="NewsGoth BT" w:cs="NewsGoth BT"/>
          <w:color w:val="000000"/>
          <w:sz w:val="28"/>
        </w:rPr>
        <w:t xml:space="preserve"> </w:t>
      </w:r>
      <w:hyperlink r:id="rId12" w:history="1">
        <w:r w:rsidRPr="009B5FE2">
          <w:rPr>
            <w:rStyle w:val="Hyperlink"/>
            <w:rFonts w:ascii="NewsGoth BT" w:hAnsi="NewsGoth BT" w:cs="NewsGoth BT"/>
            <w:sz w:val="28"/>
          </w:rPr>
          <w:t>Games 4 Sustainab</w:t>
        </w:r>
        <w:r w:rsidRPr="009B5FE2">
          <w:rPr>
            <w:rStyle w:val="Hyperlink"/>
            <w:rFonts w:ascii="NewsGoth BT" w:hAnsi="NewsGoth BT" w:cs="NewsGoth BT"/>
            <w:sz w:val="28"/>
          </w:rPr>
          <w:t>i</w:t>
        </w:r>
        <w:r w:rsidRPr="009B5FE2">
          <w:rPr>
            <w:rStyle w:val="Hyperlink"/>
            <w:rFonts w:ascii="NewsGoth BT" w:hAnsi="NewsGoth BT" w:cs="NewsGoth BT"/>
            <w:sz w:val="28"/>
          </w:rPr>
          <w:t>lity</w:t>
        </w:r>
      </w:hyperlink>
      <w:r w:rsidRPr="00B90D5D">
        <w:rPr>
          <w:rFonts w:ascii="NewsGoth BT" w:hAnsi="NewsGoth BT" w:cs="NewsGoth BT"/>
          <w:color w:val="000000"/>
          <w:sz w:val="28"/>
        </w:rPr>
        <w:t xml:space="preserve"> website </w:t>
      </w:r>
      <w:r>
        <w:rPr>
          <w:rFonts w:ascii="NewsGoth BT" w:hAnsi="NewsGoth BT" w:cs="NewsGoth BT"/>
          <w:color w:val="000000"/>
          <w:sz w:val="28"/>
        </w:rPr>
        <w:t xml:space="preserve">and the </w:t>
      </w:r>
      <w:hyperlink r:id="rId13" w:history="1">
        <w:r w:rsidRPr="009B5FE2">
          <w:rPr>
            <w:rStyle w:val="Hyperlink"/>
            <w:rFonts w:ascii="NewsGoth BT" w:hAnsi="NewsGoth BT" w:cs="NewsGoth BT"/>
            <w:sz w:val="28"/>
          </w:rPr>
          <w:t>Common Career Tech</w:t>
        </w:r>
        <w:r w:rsidRPr="009B5FE2">
          <w:rPr>
            <w:rStyle w:val="Hyperlink"/>
            <w:rFonts w:ascii="NewsGoth BT" w:hAnsi="NewsGoth BT" w:cs="NewsGoth BT"/>
            <w:sz w:val="28"/>
          </w:rPr>
          <w:t>n</w:t>
        </w:r>
        <w:r w:rsidRPr="009B5FE2">
          <w:rPr>
            <w:rStyle w:val="Hyperlink"/>
            <w:rFonts w:ascii="NewsGoth BT" w:hAnsi="NewsGoth BT" w:cs="NewsGoth BT"/>
            <w:sz w:val="28"/>
          </w:rPr>
          <w:t>ical Core Crosswalks</w:t>
        </w:r>
      </w:hyperlink>
      <w:r>
        <w:rPr>
          <w:rFonts w:ascii="NewsGoth BT" w:hAnsi="NewsGoth BT" w:cs="NewsGoth BT"/>
          <w:color w:val="000000"/>
          <w:sz w:val="28"/>
        </w:rPr>
        <w:t xml:space="preserve"> </w:t>
      </w:r>
      <w:r w:rsidRPr="00B90D5D">
        <w:rPr>
          <w:rFonts w:ascii="NewsGoth BT" w:hAnsi="NewsGoth BT" w:cs="NewsGoth BT"/>
          <w:color w:val="000000"/>
          <w:sz w:val="28"/>
        </w:rPr>
        <w:t>for ideas to use or develop as in</w:t>
      </w:r>
      <w:r>
        <w:rPr>
          <w:rFonts w:ascii="NewsGoth BT" w:hAnsi="NewsGoth BT" w:cs="NewsGoth BT"/>
          <w:color w:val="000000"/>
          <w:sz w:val="28"/>
        </w:rPr>
        <w:t xml:space="preserve"> </w:t>
      </w:r>
      <w:r w:rsidRPr="00B90D5D">
        <w:rPr>
          <w:rFonts w:ascii="NewsGoth BT" w:hAnsi="NewsGoth BT" w:cs="NewsGoth BT"/>
          <w:color w:val="000000"/>
          <w:sz w:val="28"/>
        </w:rPr>
        <w:t xml:space="preserve">class activities to enhance </w:t>
      </w:r>
      <w:r w:rsidRPr="002743B2">
        <w:rPr>
          <w:rFonts w:ascii="NewsGoth BT" w:hAnsi="NewsGoth BT" w:cs="NewsGoth BT"/>
          <w:color w:val="000000"/>
          <w:sz w:val="28"/>
        </w:rPr>
        <w:t xml:space="preserve">your lessons with a sustainable, global focus. </w:t>
      </w:r>
    </w:p>
    <w:p w14:paraId="3EF88B49" w14:textId="77777777" w:rsidR="00B853E3" w:rsidRPr="002743B2" w:rsidRDefault="00B853E3" w:rsidP="00B853E3">
      <w:pPr>
        <w:widowControl w:val="0"/>
        <w:autoSpaceDE w:val="0"/>
        <w:autoSpaceDN w:val="0"/>
        <w:adjustRightInd w:val="0"/>
        <w:ind w:left="360"/>
        <w:rPr>
          <w:rFonts w:ascii="NewsGoth BT" w:hAnsi="NewsGoth BT" w:cs="NewsGoth BT"/>
          <w:color w:val="000000"/>
          <w:sz w:val="28"/>
        </w:rPr>
      </w:pPr>
    </w:p>
    <w:p w14:paraId="60045220" w14:textId="77777777" w:rsidR="00B853E3" w:rsidRPr="002743B2" w:rsidRDefault="00B853E3" w:rsidP="00B853E3">
      <w:pPr>
        <w:widowControl w:val="0"/>
        <w:numPr>
          <w:ilvl w:val="0"/>
          <w:numId w:val="5"/>
        </w:numPr>
        <w:autoSpaceDE w:val="0"/>
        <w:autoSpaceDN w:val="0"/>
        <w:adjustRightInd w:val="0"/>
        <w:ind w:left="360"/>
        <w:rPr>
          <w:rFonts w:ascii="NewsGoth BT" w:hAnsi="NewsGoth BT" w:cs="NewsGoth BT"/>
          <w:color w:val="000000"/>
          <w:sz w:val="28"/>
        </w:rPr>
      </w:pPr>
      <w:r w:rsidRPr="002743B2">
        <w:rPr>
          <w:rFonts w:ascii="NewsGoth BT" w:hAnsi="NewsGoth BT" w:cs="NewsGoth BT"/>
          <w:color w:val="000000"/>
          <w:sz w:val="28"/>
        </w:rPr>
        <w:t xml:space="preserve">Analyze the variety of instructional strategies you currently use in the course or lesson that you are internationalizing. Consider how you might add additional instructional strategies to your instruction as you add international elements </w:t>
      </w:r>
    </w:p>
    <w:p w14:paraId="20CF70F7" w14:textId="77777777" w:rsidR="00B853E3" w:rsidRPr="00842A55" w:rsidRDefault="00B853E3" w:rsidP="00B853E3">
      <w:pPr>
        <w:autoSpaceDE w:val="0"/>
        <w:autoSpaceDN w:val="0"/>
        <w:adjustRightInd w:val="0"/>
        <w:rPr>
          <w:rFonts w:ascii="NewsGoth BT" w:hAnsi="NewsGoth BT" w:cs="NewsGoth BT"/>
          <w:color w:val="000000"/>
          <w:sz w:val="28"/>
        </w:rPr>
      </w:pPr>
    </w:p>
    <w:p w14:paraId="512D7751" w14:textId="6E67EE34" w:rsidR="00B853E3" w:rsidRPr="00C72FBC" w:rsidRDefault="00B853E3" w:rsidP="00B853E3">
      <w:pPr>
        <w:pStyle w:val="ListParagraph"/>
        <w:numPr>
          <w:ilvl w:val="0"/>
          <w:numId w:val="5"/>
        </w:numPr>
        <w:autoSpaceDE w:val="0"/>
        <w:autoSpaceDN w:val="0"/>
        <w:adjustRightInd w:val="0"/>
        <w:ind w:left="360"/>
        <w:rPr>
          <w:rFonts w:ascii="NewsGoth BT" w:hAnsi="NewsGoth BT" w:cs="NewsGoth BT"/>
          <w:color w:val="000000"/>
          <w:sz w:val="28"/>
        </w:rPr>
      </w:pPr>
      <w:r w:rsidRPr="00C72FBC">
        <w:rPr>
          <w:rFonts w:ascii="NewsGoth BT" w:hAnsi="NewsGoth BT" w:cs="NewsGoth BT"/>
          <w:color w:val="000000"/>
          <w:sz w:val="28"/>
        </w:rPr>
        <w:t xml:space="preserve">Be sure to check </w:t>
      </w:r>
      <w:r w:rsidR="005A3AC9">
        <w:rPr>
          <w:rFonts w:ascii="NewsGoth BT" w:hAnsi="NewsGoth BT" w:cs="NewsGoth BT"/>
          <w:color w:val="000000"/>
          <w:sz w:val="28"/>
        </w:rPr>
        <w:t>the Digital Promise</w:t>
      </w:r>
      <w:r w:rsidRPr="00C72FBC">
        <w:rPr>
          <w:rFonts w:ascii="NewsGoth BT" w:hAnsi="NewsGoth BT" w:cs="NewsGoth BT"/>
          <w:color w:val="000000"/>
          <w:sz w:val="28"/>
        </w:rPr>
        <w:t xml:space="preserve"> Global CTE </w:t>
      </w:r>
      <w:hyperlink r:id="rId14" w:history="1">
        <w:r w:rsidRPr="00C72FBC">
          <w:rPr>
            <w:rStyle w:val="Hyperlink"/>
            <w:rFonts w:ascii="NewsGoth BT" w:hAnsi="NewsGoth BT" w:cs="NewsGoth BT"/>
            <w:sz w:val="28"/>
          </w:rPr>
          <w:t>Too</w:t>
        </w:r>
        <w:r w:rsidRPr="00C72FBC">
          <w:rPr>
            <w:rStyle w:val="Hyperlink"/>
            <w:rFonts w:ascii="NewsGoth BT" w:hAnsi="NewsGoth BT" w:cs="NewsGoth BT"/>
            <w:sz w:val="28"/>
          </w:rPr>
          <w:t>l</w:t>
        </w:r>
        <w:r w:rsidRPr="00C72FBC">
          <w:rPr>
            <w:rStyle w:val="Hyperlink"/>
            <w:rFonts w:ascii="NewsGoth BT" w:hAnsi="NewsGoth BT" w:cs="NewsGoth BT"/>
            <w:sz w:val="28"/>
          </w:rPr>
          <w:t>kit</w:t>
        </w:r>
      </w:hyperlink>
      <w:r w:rsidRPr="00C72FBC">
        <w:rPr>
          <w:rFonts w:ascii="NewsGoth BT" w:hAnsi="NewsGoth BT" w:cs="NewsGoth BT"/>
          <w:color w:val="000000"/>
          <w:sz w:val="28"/>
        </w:rPr>
        <w:t xml:space="preserve"> for free tools and resources</w:t>
      </w:r>
      <w:r>
        <w:rPr>
          <w:rFonts w:ascii="NewsGoth BT" w:hAnsi="NewsGoth BT" w:cs="NewsGoth BT"/>
          <w:color w:val="000000"/>
          <w:sz w:val="28"/>
        </w:rPr>
        <w:t xml:space="preserve">. The </w:t>
      </w:r>
      <w:hyperlink r:id="rId15" w:history="1">
        <w:r w:rsidRPr="00752526">
          <w:rPr>
            <w:rStyle w:val="Hyperlink"/>
            <w:rFonts w:ascii="NewsGoth BT" w:hAnsi="NewsGoth BT" w:cs="NewsGoth BT"/>
            <w:sz w:val="28"/>
          </w:rPr>
          <w:t>Classro</w:t>
        </w:r>
        <w:r w:rsidRPr="00752526">
          <w:rPr>
            <w:rStyle w:val="Hyperlink"/>
            <w:rFonts w:ascii="NewsGoth BT" w:hAnsi="NewsGoth BT" w:cs="NewsGoth BT"/>
            <w:sz w:val="28"/>
          </w:rPr>
          <w:t>o</w:t>
        </w:r>
        <w:r w:rsidRPr="00752526">
          <w:rPr>
            <w:rStyle w:val="Hyperlink"/>
            <w:rFonts w:ascii="NewsGoth BT" w:hAnsi="NewsGoth BT" w:cs="NewsGoth BT"/>
            <w:sz w:val="28"/>
          </w:rPr>
          <w:t>m Projects</w:t>
        </w:r>
      </w:hyperlink>
      <w:r>
        <w:rPr>
          <w:rFonts w:ascii="NewsGoth BT" w:hAnsi="NewsGoth BT" w:cs="NewsGoth BT"/>
          <w:color w:val="000000"/>
          <w:sz w:val="28"/>
        </w:rPr>
        <w:t xml:space="preserve"> section has sample projects aligned to the UN Sustainable Development Goals. </w:t>
      </w:r>
    </w:p>
    <w:p w14:paraId="5847321F" w14:textId="77777777" w:rsidR="00B853E3" w:rsidRDefault="00B853E3" w:rsidP="00B853E3">
      <w:pPr>
        <w:ind w:left="360"/>
      </w:pPr>
    </w:p>
    <w:p w14:paraId="3E5AA4FB" w14:textId="77777777" w:rsidR="00B853E3" w:rsidRDefault="00B853E3" w:rsidP="00B853E3">
      <w:pPr>
        <w:autoSpaceDE w:val="0"/>
        <w:autoSpaceDN w:val="0"/>
        <w:adjustRightInd w:val="0"/>
        <w:ind w:left="90"/>
        <w:rPr>
          <w:rFonts w:ascii="Calibri" w:hAnsi="Calibri" w:cs="Calibri"/>
          <w:color w:val="000000"/>
          <w:sz w:val="22"/>
          <w:szCs w:val="22"/>
        </w:rPr>
      </w:pPr>
      <w:r w:rsidRPr="00016E2B">
        <w:rPr>
          <w:rFonts w:ascii="NewsGoth BT" w:hAnsi="NewsGoth BT" w:cs="NewsGoth BT"/>
          <w:color w:val="000000"/>
          <w:sz w:val="28"/>
        </w:rPr>
        <w:t>When you have completed these activities, you will be ready for “</w:t>
      </w:r>
      <w:r>
        <w:rPr>
          <w:rFonts w:ascii="NewsGoth BT" w:hAnsi="NewsGoth BT" w:cs="NewsGoth BT"/>
          <w:color w:val="000000"/>
          <w:sz w:val="28"/>
        </w:rPr>
        <w:t xml:space="preserve">Faculty </w:t>
      </w:r>
      <w:r w:rsidRPr="00016E2B">
        <w:rPr>
          <w:rFonts w:ascii="NewsGoth BT" w:hAnsi="NewsGoth BT" w:cs="NewsGoth BT"/>
          <w:color w:val="000000"/>
          <w:sz w:val="28"/>
        </w:rPr>
        <w:t xml:space="preserve">Module </w:t>
      </w:r>
      <w:r>
        <w:rPr>
          <w:rFonts w:ascii="NewsGoth BT" w:hAnsi="NewsGoth BT" w:cs="NewsGoth BT"/>
          <w:color w:val="000000"/>
          <w:sz w:val="28"/>
        </w:rPr>
        <w:t>6:</w:t>
      </w:r>
      <w:r w:rsidRPr="00595CEB">
        <w:rPr>
          <w:rFonts w:ascii="NewsGoth BT" w:hAnsi="NewsGoth BT" w:cs="NewsGoth BT"/>
          <w:color w:val="000000"/>
          <w:sz w:val="28"/>
        </w:rPr>
        <w:t xml:space="preserve"> </w:t>
      </w:r>
      <w:r w:rsidRPr="003D5A8F">
        <w:rPr>
          <w:rFonts w:ascii="NewsGoth BT" w:hAnsi="NewsGoth BT" w:cs="NewsGoth BT"/>
          <w:color w:val="000000"/>
          <w:sz w:val="28"/>
        </w:rPr>
        <w:t>Assessment for Global Understanding</w:t>
      </w:r>
      <w:r>
        <w:rPr>
          <w:rFonts w:ascii="NewsGoth BT" w:hAnsi="NewsGoth BT" w:cs="NewsGoth BT"/>
          <w:color w:val="000000"/>
          <w:sz w:val="28"/>
        </w:rPr>
        <w:t>.”</w:t>
      </w:r>
      <w:r w:rsidRPr="00484B22">
        <w:rPr>
          <w:rFonts w:ascii="Calibri" w:hAnsi="Calibri" w:cs="Calibri"/>
          <w:color w:val="000000"/>
          <w:sz w:val="22"/>
          <w:szCs w:val="22"/>
        </w:rPr>
        <w:t> </w:t>
      </w:r>
    </w:p>
    <w:p w14:paraId="13B7E19D" w14:textId="70A2DAB6" w:rsidR="00214E6B" w:rsidRDefault="00214E6B" w:rsidP="00214E6B">
      <w:pPr>
        <w:autoSpaceDE w:val="0"/>
        <w:autoSpaceDN w:val="0"/>
        <w:adjustRightInd w:val="0"/>
        <w:rPr>
          <w:rFonts w:ascii="Calibri" w:hAnsi="Calibri" w:cs="Calibri"/>
          <w:color w:val="000000"/>
          <w:sz w:val="22"/>
          <w:szCs w:val="22"/>
        </w:rPr>
      </w:pPr>
      <w:r w:rsidRPr="00484B22">
        <w:rPr>
          <w:rFonts w:ascii="Calibri" w:hAnsi="Calibri" w:cs="Calibri"/>
          <w:color w:val="000000"/>
          <w:sz w:val="22"/>
          <w:szCs w:val="22"/>
        </w:rPr>
        <w:t> </w:t>
      </w:r>
    </w:p>
    <w:p w14:paraId="55DDBE44" w14:textId="1B38DA9F" w:rsidR="00160CB8" w:rsidRPr="00463CB1" w:rsidRDefault="00160CB8" w:rsidP="00160CB8">
      <w:pPr>
        <w:pStyle w:val="ListParagraph"/>
        <w:autoSpaceDE w:val="0"/>
        <w:autoSpaceDN w:val="0"/>
        <w:adjustRightInd w:val="0"/>
        <w:ind w:left="-270"/>
        <w:rPr>
          <w:rFonts w:asciiTheme="minorHAnsi" w:hAnsiTheme="minorHAnsi" w:cstheme="minorHAnsi"/>
          <w:color w:val="000000"/>
          <w:sz w:val="32"/>
          <w:szCs w:val="32"/>
        </w:rPr>
      </w:pPr>
      <w:r w:rsidRPr="00463CB1">
        <w:rPr>
          <w:rFonts w:asciiTheme="minorHAnsi" w:hAnsiTheme="minorHAnsi" w:cstheme="minorHAnsi"/>
          <w:color w:val="000000"/>
          <w:sz w:val="32"/>
          <w:szCs w:val="32"/>
        </w:rPr>
        <w:t xml:space="preserve"> </w:t>
      </w:r>
    </w:p>
    <w:p w14:paraId="0FBD2C30" w14:textId="0D7B242C" w:rsidR="00016E2B" w:rsidRPr="00016E2B" w:rsidRDefault="00016E2B" w:rsidP="00160CB8">
      <w:pPr>
        <w:autoSpaceDE w:val="0"/>
        <w:autoSpaceDN w:val="0"/>
        <w:adjustRightInd w:val="0"/>
        <w:rPr>
          <w:rFonts w:ascii="NewsGoth BT" w:hAnsi="NewsGoth BT" w:cs="NewsGoth BT"/>
          <w:color w:val="000000"/>
          <w:sz w:val="28"/>
        </w:rPr>
      </w:pPr>
      <w:r>
        <w:rPr>
          <w:rFonts w:ascii="NewsGoth BT" w:hAnsi="NewsGoth BT" w:cs="NewsGoth BT"/>
          <w:color w:val="000000"/>
          <w:sz w:val="28"/>
        </w:rPr>
        <w:t xml:space="preserve"> </w:t>
      </w:r>
    </w:p>
    <w:p w14:paraId="7B82DA52" w14:textId="003A2EFF" w:rsidR="00F472A3" w:rsidRPr="009B5E83" w:rsidRDefault="00F472A3" w:rsidP="009B5E83">
      <w:pPr>
        <w:rPr>
          <w:rFonts w:ascii="Calibri" w:hAnsi="Calibri" w:cs="Calibri"/>
          <w:color w:val="000000"/>
        </w:rPr>
      </w:pPr>
    </w:p>
    <w:sectPr w:rsidR="00F472A3" w:rsidRPr="009B5E83" w:rsidSect="009371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cumin-pro-condensed">
    <w:altName w:val="Cambria"/>
    <w:panose1 w:val="020B0604020202020204"/>
    <w:charset w:val="00"/>
    <w:family w:val="roman"/>
    <w:notTrueType/>
    <w:pitch w:val="default"/>
  </w:font>
  <w:font w:name="News Gothic MT">
    <w:panose1 w:val="020B0503020103020203"/>
    <w:charset w:val="00"/>
    <w:family w:val="swiss"/>
    <w:pitch w:val="variable"/>
    <w:sig w:usb0="00000003" w:usb1="00000000" w:usb2="00000000" w:usb3="00000000" w:csb0="00000001" w:csb1="00000000"/>
  </w:font>
  <w:font w:name="NewsGoth BT">
    <w:altName w:val="Calibri"/>
    <w:panose1 w:val="020B0604020202020204"/>
    <w:charset w:val="00"/>
    <w:family w:val="swiss"/>
    <w:pitch w:val="variable"/>
    <w:sig w:usb0="800000AF" w:usb1="1000204A" w:usb2="00000000" w:usb3="00000000" w:csb0="00000011" w:csb1="00000000"/>
  </w:font>
  <w:font w:name="acumin-pro">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7585040"/>
    <w:lvl w:ilvl="0">
      <w:numFmt w:val="bullet"/>
      <w:lvlText w:val="*"/>
      <w:lvlJc w:val="left"/>
    </w:lvl>
  </w:abstractNum>
  <w:abstractNum w:abstractNumId="1" w15:restartNumberingAfterBreak="0">
    <w:nsid w:val="1180143C"/>
    <w:multiLevelType w:val="hybridMultilevel"/>
    <w:tmpl w:val="09961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BB3962"/>
    <w:multiLevelType w:val="hybridMultilevel"/>
    <w:tmpl w:val="3A44B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B84F35"/>
    <w:multiLevelType w:val="hybridMultilevel"/>
    <w:tmpl w:val="C61EF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D24347"/>
    <w:multiLevelType w:val="hybridMultilevel"/>
    <w:tmpl w:val="576C34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2D0142"/>
    <w:multiLevelType w:val="multilevel"/>
    <w:tmpl w:val="BEA66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D04147"/>
    <w:multiLevelType w:val="hybridMultilevel"/>
    <w:tmpl w:val="21204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DC5671"/>
    <w:multiLevelType w:val="hybridMultilevel"/>
    <w:tmpl w:val="E6D2977C"/>
    <w:lvl w:ilvl="0" w:tplc="B7585040">
      <w:numFmt w:val="bullet"/>
      <w:lvlText w:val=""/>
      <w:legacy w:legacy="1" w:legacySpace="0" w:legacyIndent="140"/>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9F3C9A"/>
    <w:multiLevelType w:val="multilevel"/>
    <w:tmpl w:val="5BE6039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677E099B"/>
    <w:multiLevelType w:val="hybridMultilevel"/>
    <w:tmpl w:val="79343294"/>
    <w:lvl w:ilvl="0" w:tplc="B7585040">
      <w:numFmt w:val="bullet"/>
      <w:lvlText w:val=""/>
      <w:legacy w:legacy="1" w:legacySpace="0" w:legacyIndent="140"/>
      <w:lvlJc w:val="left"/>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C1054D7"/>
    <w:multiLevelType w:val="hybridMultilevel"/>
    <w:tmpl w:val="1D6AF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9138739">
    <w:abstractNumId w:val="0"/>
    <w:lvlOverride w:ilvl="0">
      <w:lvl w:ilvl="0">
        <w:numFmt w:val="bullet"/>
        <w:lvlText w:val=""/>
        <w:legacy w:legacy="1" w:legacySpace="0" w:legacyIndent="140"/>
        <w:lvlJc w:val="left"/>
        <w:rPr>
          <w:rFonts w:ascii="Symbol" w:hAnsi="Symbol" w:hint="default"/>
        </w:rPr>
      </w:lvl>
    </w:lvlOverride>
  </w:num>
  <w:num w:numId="2" w16cid:durableId="1467048457">
    <w:abstractNumId w:val="7"/>
  </w:num>
  <w:num w:numId="3" w16cid:durableId="1912738585">
    <w:abstractNumId w:val="9"/>
  </w:num>
  <w:num w:numId="4" w16cid:durableId="570892237">
    <w:abstractNumId w:val="10"/>
  </w:num>
  <w:num w:numId="5" w16cid:durableId="63920725">
    <w:abstractNumId w:val="4"/>
  </w:num>
  <w:num w:numId="6" w16cid:durableId="989989087">
    <w:abstractNumId w:val="6"/>
  </w:num>
  <w:num w:numId="7" w16cid:durableId="1846628442">
    <w:abstractNumId w:val="5"/>
  </w:num>
  <w:num w:numId="8" w16cid:durableId="1795058640">
    <w:abstractNumId w:val="1"/>
  </w:num>
  <w:num w:numId="9" w16cid:durableId="1660770496">
    <w:abstractNumId w:val="2"/>
  </w:num>
  <w:num w:numId="10" w16cid:durableId="1062142896">
    <w:abstractNumId w:val="8"/>
  </w:num>
  <w:num w:numId="11" w16cid:durableId="9147086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29E"/>
    <w:rsid w:val="00016E2B"/>
    <w:rsid w:val="000709B1"/>
    <w:rsid w:val="000D568C"/>
    <w:rsid w:val="00160CB8"/>
    <w:rsid w:val="002039DD"/>
    <w:rsid w:val="00214E6B"/>
    <w:rsid w:val="002C0D1F"/>
    <w:rsid w:val="002C68CA"/>
    <w:rsid w:val="00316205"/>
    <w:rsid w:val="00484B22"/>
    <w:rsid w:val="005535CB"/>
    <w:rsid w:val="0059129E"/>
    <w:rsid w:val="005A3AC9"/>
    <w:rsid w:val="005D7177"/>
    <w:rsid w:val="006A1312"/>
    <w:rsid w:val="00796F75"/>
    <w:rsid w:val="00867D96"/>
    <w:rsid w:val="00890C7B"/>
    <w:rsid w:val="008A3862"/>
    <w:rsid w:val="009371DA"/>
    <w:rsid w:val="009558E4"/>
    <w:rsid w:val="00956FEA"/>
    <w:rsid w:val="009B2184"/>
    <w:rsid w:val="009B5E83"/>
    <w:rsid w:val="009E4A5F"/>
    <w:rsid w:val="00A6589E"/>
    <w:rsid w:val="00AA244B"/>
    <w:rsid w:val="00B853E3"/>
    <w:rsid w:val="00C33227"/>
    <w:rsid w:val="00C57522"/>
    <w:rsid w:val="00CE05A9"/>
    <w:rsid w:val="00F22C63"/>
    <w:rsid w:val="00F472A3"/>
    <w:rsid w:val="00F52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87586"/>
  <w15:chartTrackingRefBased/>
  <w15:docId w15:val="{34A16A44-9B3A-3B4C-A053-F529315E2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B2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6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6FEA"/>
    <w:pPr>
      <w:ind w:left="720"/>
      <w:contextualSpacing/>
    </w:pPr>
  </w:style>
  <w:style w:type="character" w:styleId="Hyperlink">
    <w:name w:val="Hyperlink"/>
    <w:basedOn w:val="DefaultParagraphFont"/>
    <w:uiPriority w:val="99"/>
    <w:unhideWhenUsed/>
    <w:rsid w:val="00316205"/>
    <w:rPr>
      <w:color w:val="0563C1" w:themeColor="hyperlink"/>
      <w:u w:val="single"/>
    </w:rPr>
  </w:style>
  <w:style w:type="character" w:customStyle="1" w:styleId="apple-converted-space">
    <w:name w:val="apple-converted-space"/>
    <w:basedOn w:val="DefaultParagraphFont"/>
    <w:rsid w:val="00316205"/>
  </w:style>
  <w:style w:type="character" w:styleId="FollowedHyperlink">
    <w:name w:val="FollowedHyperlink"/>
    <w:basedOn w:val="DefaultParagraphFont"/>
    <w:uiPriority w:val="99"/>
    <w:semiHidden/>
    <w:unhideWhenUsed/>
    <w:rsid w:val="00316205"/>
    <w:rPr>
      <w:color w:val="954F72" w:themeColor="followedHyperlink"/>
      <w:u w:val="single"/>
    </w:rPr>
  </w:style>
  <w:style w:type="character" w:styleId="UnresolvedMention">
    <w:name w:val="Unresolved Mention"/>
    <w:basedOn w:val="DefaultParagraphFont"/>
    <w:uiPriority w:val="99"/>
    <w:semiHidden/>
    <w:unhideWhenUsed/>
    <w:rsid w:val="002039DD"/>
    <w:rPr>
      <w:color w:val="605E5C"/>
      <w:shd w:val="clear" w:color="auto" w:fill="E1DFDD"/>
    </w:rPr>
  </w:style>
  <w:style w:type="paragraph" w:styleId="BalloonText">
    <w:name w:val="Balloon Text"/>
    <w:basedOn w:val="Normal"/>
    <w:link w:val="BalloonTextChar"/>
    <w:uiPriority w:val="99"/>
    <w:semiHidden/>
    <w:unhideWhenUsed/>
    <w:rsid w:val="00796F75"/>
    <w:rPr>
      <w:sz w:val="18"/>
      <w:szCs w:val="18"/>
    </w:rPr>
  </w:style>
  <w:style w:type="character" w:customStyle="1" w:styleId="BalloonTextChar">
    <w:name w:val="Balloon Text Char"/>
    <w:basedOn w:val="DefaultParagraphFont"/>
    <w:link w:val="BalloonText"/>
    <w:uiPriority w:val="99"/>
    <w:semiHidden/>
    <w:rsid w:val="00796F7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1127">
      <w:bodyDiv w:val="1"/>
      <w:marLeft w:val="0"/>
      <w:marRight w:val="0"/>
      <w:marTop w:val="0"/>
      <w:marBottom w:val="0"/>
      <w:divBdr>
        <w:top w:val="none" w:sz="0" w:space="0" w:color="auto"/>
        <w:left w:val="none" w:sz="0" w:space="0" w:color="auto"/>
        <w:bottom w:val="none" w:sz="0" w:space="0" w:color="auto"/>
        <w:right w:val="none" w:sz="0" w:space="0" w:color="auto"/>
      </w:divBdr>
    </w:div>
    <w:div w:id="900596640">
      <w:bodyDiv w:val="1"/>
      <w:marLeft w:val="0"/>
      <w:marRight w:val="0"/>
      <w:marTop w:val="0"/>
      <w:marBottom w:val="0"/>
      <w:divBdr>
        <w:top w:val="none" w:sz="0" w:space="0" w:color="auto"/>
        <w:left w:val="none" w:sz="0" w:space="0" w:color="auto"/>
        <w:bottom w:val="none" w:sz="0" w:space="0" w:color="auto"/>
        <w:right w:val="none" w:sz="0" w:space="0" w:color="auto"/>
      </w:divBdr>
    </w:div>
    <w:div w:id="172093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jpg"/><Relationship Id="rId13" Type="http://schemas.openxmlformats.org/officeDocument/2006/relationships/hyperlink" Target="https://digitalpromise.org/initiative/global-education/cte-standards-crosswalked-to-global-competence/" TargetMode="Externa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hyperlink" Target="https://games4sustainability.org/gamepedi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digitalpromise.org/initiative/global-education/great-global-readiness-examples-and-topics/" TargetMode="External"/><Relationship Id="rId5" Type="http://schemas.openxmlformats.org/officeDocument/2006/relationships/webSettings" Target="webSettings.xml"/><Relationship Id="rId15" Type="http://schemas.openxmlformats.org/officeDocument/2006/relationships/hyperlink" Target="https://digitalpromise.org/initiative/global-education/global-cte-classroom-projects/" TargetMode="External"/><Relationship Id="rId10" Type="http://schemas.openxmlformats.org/officeDocument/2006/relationships/hyperlink" Target="https://sdgs.un.org/goals" TargetMode="External"/><Relationship Id="rId4" Type="http://schemas.openxmlformats.org/officeDocument/2006/relationships/settings" Target="settings.xml"/><Relationship Id="rId9" Type="http://schemas.openxmlformats.org/officeDocument/2006/relationships/hyperlink" Target="https://asiasociety.org/education/sage-advice" TargetMode="External"/><Relationship Id="rId14" Type="http://schemas.openxmlformats.org/officeDocument/2006/relationships/hyperlink" Target="https://digitalpromise.org/c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DC46A-1362-F946-8FCA-E9F3289AD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Rebich</dc:creator>
  <cp:keywords/>
  <dc:description/>
  <cp:lastModifiedBy>Heather</cp:lastModifiedBy>
  <cp:revision>3</cp:revision>
  <cp:lastPrinted>2021-06-29T23:15:00Z</cp:lastPrinted>
  <dcterms:created xsi:type="dcterms:W3CDTF">2022-06-12T19:57:00Z</dcterms:created>
  <dcterms:modified xsi:type="dcterms:W3CDTF">2023-01-10T23:36:00Z</dcterms:modified>
</cp:coreProperties>
</file>