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82E9" w14:textId="2262C6C0" w:rsidR="00956FEA" w:rsidRDefault="00C36ABD" w:rsidP="00C36ABD">
      <w:pPr>
        <w:jc w:val="center"/>
      </w:pPr>
      <w:r>
        <w:rPr>
          <w:noProof/>
        </w:rPr>
        <w:drawing>
          <wp:inline distT="0" distB="0" distL="0" distR="0" wp14:anchorId="426F673A" wp14:editId="64C86B69">
            <wp:extent cx="3810000" cy="162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3810000" cy="1625600"/>
                    </a:xfrm>
                    <a:prstGeom prst="rect">
                      <a:avLst/>
                    </a:prstGeom>
                  </pic:spPr>
                </pic:pic>
              </a:graphicData>
            </a:graphic>
          </wp:inline>
        </w:drawing>
      </w:r>
      <w:r w:rsidR="009B2184" w:rsidRPr="00956FEA">
        <w:rPr>
          <w:noProof/>
        </w:rPr>
        <mc:AlternateContent>
          <mc:Choice Requires="wps">
            <w:drawing>
              <wp:anchor distT="0" distB="0" distL="114300" distR="114300" simplePos="0" relativeHeight="251663360" behindDoc="0" locked="0" layoutInCell="1" allowOverlap="1" wp14:anchorId="4B86D49B" wp14:editId="321C0787">
                <wp:simplePos x="0" y="0"/>
                <wp:positionH relativeFrom="column">
                  <wp:posOffset>-651164</wp:posOffset>
                </wp:positionH>
                <wp:positionV relativeFrom="paragraph">
                  <wp:posOffset>-581891</wp:posOffset>
                </wp:positionV>
                <wp:extent cx="7269480" cy="9351818"/>
                <wp:effectExtent l="12700" t="12700" r="20320" b="20955"/>
                <wp:wrapNone/>
                <wp:docPr id="4" name="Rectangle 4"/>
                <wp:cNvGraphicFramePr/>
                <a:graphic xmlns:a="http://schemas.openxmlformats.org/drawingml/2006/main">
                  <a:graphicData uri="http://schemas.microsoft.com/office/word/2010/wordprocessingShape">
                    <wps:wsp>
                      <wps:cNvSpPr/>
                      <wps:spPr>
                        <a:xfrm>
                          <a:off x="0" y="0"/>
                          <a:ext cx="7269480" cy="9351818"/>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122B24" w14:textId="77777777" w:rsidR="00956FEA" w:rsidRDefault="00956FEA" w:rsidP="00956FEA"/>
                          <w:p w14:paraId="400DDA2C" w14:textId="77777777" w:rsidR="00956FEA" w:rsidRDefault="00956FEA" w:rsidP="00956FEA"/>
                          <w:p w14:paraId="6E779882" w14:textId="77777777" w:rsidR="00956FEA" w:rsidRDefault="00956FEA" w:rsidP="00956F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86D49B" id="Rectangle 4" o:spid="_x0000_s1026" style="position:absolute;left:0;text-align:left;margin-left:-51.25pt;margin-top:-45.8pt;width:572.4pt;height:736.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" filled="f" strokecolor="#2f5496 [2404]" strokeweight="3pt">
                <v:textbox>
                  <w:txbxContent>
                    <w:p w14:paraId="5C122B24" w14:textId="77777777" w:rsidR="00956FEA" w:rsidRDefault="00956FEA" w:rsidP="00956FEA"/>
                    <w:p w14:paraId="400DDA2C" w14:textId="77777777" w:rsidR="00956FEA" w:rsidRDefault="00956FEA" w:rsidP="00956FEA"/>
                    <w:p w14:paraId="6E779882" w14:textId="77777777" w:rsidR="00956FEA" w:rsidRDefault="00956FEA" w:rsidP="00956FEA"/>
                  </w:txbxContent>
                </v:textbox>
              </v:rect>
            </w:pict>
          </mc:Fallback>
        </mc:AlternateContent>
      </w:r>
    </w:p>
    <w:p w14:paraId="31DDECFB" w14:textId="2A2D2581" w:rsidR="00AF3809" w:rsidRPr="00AF3809" w:rsidRDefault="00C33227" w:rsidP="00AF3809">
      <w:pPr>
        <w:pStyle w:val="NormalWeb"/>
        <w:shd w:val="clear" w:color="auto" w:fill="FEFEFE"/>
        <w:rPr>
          <w:b/>
          <w:bCs/>
        </w:rPr>
      </w:pPr>
      <w:r w:rsidRPr="00956FEA">
        <w:rPr>
          <w:noProof/>
        </w:rPr>
        <mc:AlternateContent>
          <mc:Choice Requires="wps">
            <w:drawing>
              <wp:anchor distT="0" distB="0" distL="114300" distR="114300" simplePos="0" relativeHeight="251665408" behindDoc="0" locked="0" layoutInCell="1" allowOverlap="1" wp14:anchorId="564F726C" wp14:editId="636B5D09">
                <wp:simplePos x="0" y="0"/>
                <wp:positionH relativeFrom="column">
                  <wp:posOffset>228600</wp:posOffset>
                </wp:positionH>
                <wp:positionV relativeFrom="paragraph">
                  <wp:posOffset>1013575</wp:posOffset>
                </wp:positionV>
                <wp:extent cx="5791200" cy="4946073"/>
                <wp:effectExtent l="0" t="0" r="0" b="0"/>
                <wp:wrapNone/>
                <wp:docPr id="5" name="Text Box 5"/>
                <wp:cNvGraphicFramePr/>
                <a:graphic xmlns:a="http://schemas.openxmlformats.org/drawingml/2006/main">
                  <a:graphicData uri="http://schemas.microsoft.com/office/word/2010/wordprocessingShape">
                    <wps:wsp>
                      <wps:cNvSpPr txBox="1"/>
                      <wps:spPr>
                        <a:xfrm>
                          <a:off x="0" y="0"/>
                          <a:ext cx="5791200" cy="4946073"/>
                        </a:xfrm>
                        <a:prstGeom prst="rect">
                          <a:avLst/>
                        </a:prstGeom>
                        <a:solidFill>
                          <a:schemeClr val="lt1"/>
                        </a:solidFill>
                        <a:ln w="6350">
                          <a:noFill/>
                        </a:ln>
                      </wps:spPr>
                      <wps:txbx>
                        <w:txbxContent>
                          <w:p w14:paraId="63F1B4C1" w14:textId="1B52CFCA" w:rsidR="00C33227" w:rsidRPr="00C33227" w:rsidRDefault="00C33227" w:rsidP="000D568C">
                            <w:pPr>
                              <w:autoSpaceDE w:val="0"/>
                              <w:autoSpaceDN w:val="0"/>
                              <w:adjustRightInd w:val="0"/>
                              <w:jc w:val="center"/>
                              <w:rPr>
                                <w:rFonts w:ascii="News Gothic MT" w:hAnsi="News Gothic MT" w:cs="NewsGoth BT"/>
                                <w:b/>
                                <w:bCs/>
                                <w:color w:val="2F5496" w:themeColor="accent1" w:themeShade="BF"/>
                                <w:sz w:val="56"/>
                                <w:szCs w:val="56"/>
                              </w:rPr>
                            </w:pPr>
                            <w:r w:rsidRPr="00C33227">
                              <w:rPr>
                                <w:rFonts w:ascii="News Gothic MT" w:hAnsi="News Gothic MT"/>
                                <w:b/>
                                <w:color w:val="2F5496" w:themeColor="accent1" w:themeShade="BF"/>
                                <w:sz w:val="56"/>
                                <w:szCs w:val="56"/>
                              </w:rPr>
                              <w:t>A Future-Ready Workforce: Preparing Community College Students for a Global Economy</w:t>
                            </w:r>
                          </w:p>
                          <w:p w14:paraId="2FF39F85" w14:textId="303B84F0"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7667B9EF" w14:textId="77777777"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3645E573" w14:textId="77777777" w:rsidR="00160CB8" w:rsidRDefault="00160CB8" w:rsidP="00160CB8">
                            <w:pPr>
                              <w:autoSpaceDE w:val="0"/>
                              <w:autoSpaceDN w:val="0"/>
                              <w:adjustRightInd w:val="0"/>
                              <w:jc w:val="center"/>
                              <w:rPr>
                                <w:rFonts w:ascii="NewsGoth BT" w:hAnsi="NewsGoth BT" w:cs="NewsGoth BT"/>
                                <w:color w:val="2F5496" w:themeColor="accent1" w:themeShade="BF"/>
                                <w:sz w:val="56"/>
                                <w:szCs w:val="56"/>
                              </w:rPr>
                            </w:pPr>
                            <w:r>
                              <w:rPr>
                                <w:rFonts w:ascii="NewsGoth BT" w:hAnsi="NewsGoth BT" w:cs="NewsGoth BT"/>
                                <w:bCs/>
                                <w:color w:val="2F5496" w:themeColor="accent1" w:themeShade="BF"/>
                                <w:sz w:val="56"/>
                                <w:szCs w:val="56"/>
                              </w:rPr>
                              <w:t>Faculty Module 2</w:t>
                            </w:r>
                            <w:r w:rsidRPr="009B2184">
                              <w:rPr>
                                <w:rFonts w:ascii="NewsGoth BT" w:hAnsi="NewsGoth BT" w:cs="NewsGoth BT"/>
                                <w:bCs/>
                                <w:color w:val="2F5496" w:themeColor="accent1" w:themeShade="BF"/>
                                <w:sz w:val="56"/>
                                <w:szCs w:val="56"/>
                              </w:rPr>
                              <w:t>:</w:t>
                            </w:r>
                            <w:r w:rsidRPr="009B2184">
                              <w:rPr>
                                <w:rFonts w:ascii="NewsGoth BT" w:hAnsi="NewsGoth BT" w:cs="NewsGoth BT"/>
                                <w:color w:val="2F5496" w:themeColor="accent1" w:themeShade="BF"/>
                                <w:sz w:val="56"/>
                                <w:szCs w:val="56"/>
                              </w:rPr>
                              <w:t xml:space="preserve"> </w:t>
                            </w:r>
                          </w:p>
                          <w:p w14:paraId="328036BC" w14:textId="77777777" w:rsidR="00160CB8" w:rsidRDefault="00160CB8" w:rsidP="00160CB8">
                            <w:pPr>
                              <w:autoSpaceDE w:val="0"/>
                              <w:autoSpaceDN w:val="0"/>
                              <w:adjustRightInd w:val="0"/>
                              <w:jc w:val="center"/>
                              <w:rPr>
                                <w:rFonts w:ascii="NewsGoth BT" w:hAnsi="NewsGoth BT" w:cs="NewsGoth BT"/>
                                <w:bCs/>
                                <w:color w:val="2F5496" w:themeColor="accent1" w:themeShade="BF"/>
                                <w:sz w:val="32"/>
                                <w:szCs w:val="32"/>
                              </w:rPr>
                            </w:pPr>
                            <w:r>
                              <w:rPr>
                                <w:rFonts w:ascii="NewsGoth BT" w:hAnsi="NewsGoth BT" w:cs="NewsGoth BT"/>
                                <w:color w:val="2F5496" w:themeColor="accent1" w:themeShade="BF"/>
                                <w:sz w:val="56"/>
                                <w:szCs w:val="56"/>
                              </w:rPr>
                              <w:t>Developing a High-Quality Internationalized CTE Program</w:t>
                            </w:r>
                          </w:p>
                          <w:p w14:paraId="16D7FB44" w14:textId="76CF1AAB" w:rsidR="00F526D2" w:rsidRDefault="00956FEA" w:rsidP="00956FEA">
                            <w:pPr>
                              <w:autoSpaceDE w:val="0"/>
                              <w:autoSpaceDN w:val="0"/>
                              <w:adjustRightInd w:val="0"/>
                              <w:jc w:val="center"/>
                              <w:rPr>
                                <w:rFonts w:ascii="NewsGoth BT" w:hAnsi="NewsGoth BT" w:cs="NewsGoth BT"/>
                                <w:bCs/>
                                <w:color w:val="2F5496" w:themeColor="accent1" w:themeShade="BF"/>
                                <w:sz w:val="32"/>
                                <w:szCs w:val="32"/>
                              </w:rPr>
                            </w:pPr>
                            <w:r w:rsidRPr="009B2184">
                              <w:rPr>
                                <w:rFonts w:ascii="NewsGoth BT" w:hAnsi="NewsGoth BT" w:cs="NewsGoth BT"/>
                                <w:bCs/>
                                <w:color w:val="2F5496" w:themeColor="accent1" w:themeShade="BF"/>
                                <w:sz w:val="32"/>
                                <w:szCs w:val="32"/>
                              </w:rPr>
                              <w:t xml:space="preserve"> </w:t>
                            </w:r>
                          </w:p>
                          <w:p w14:paraId="023F1074" w14:textId="77777777" w:rsidR="00F526D2" w:rsidRDefault="00F526D2" w:rsidP="00956FEA">
                            <w:pPr>
                              <w:autoSpaceDE w:val="0"/>
                              <w:autoSpaceDN w:val="0"/>
                              <w:adjustRightInd w:val="0"/>
                              <w:jc w:val="center"/>
                              <w:rPr>
                                <w:rFonts w:ascii="NewsGoth BT" w:hAnsi="NewsGoth BT" w:cs="NewsGoth BT"/>
                                <w:bCs/>
                                <w:color w:val="2F5496" w:themeColor="accent1" w:themeShade="BF"/>
                                <w:sz w:val="32"/>
                                <w:szCs w:val="32"/>
                              </w:rPr>
                            </w:pPr>
                          </w:p>
                          <w:p w14:paraId="24353401" w14:textId="6E6AEB76" w:rsidR="00956FEA" w:rsidRPr="00F526D2" w:rsidRDefault="00C33227" w:rsidP="00956FEA">
                            <w:pPr>
                              <w:autoSpaceDE w:val="0"/>
                              <w:autoSpaceDN w:val="0"/>
                              <w:adjustRightInd w:val="0"/>
                              <w:jc w:val="center"/>
                              <w:rPr>
                                <w:rFonts w:ascii="NewsGoth BT" w:hAnsi="NewsGoth BT" w:cs="NewsGoth BT"/>
                                <w:bCs/>
                                <w:color w:val="2F5496" w:themeColor="accent1" w:themeShade="BF"/>
                                <w:sz w:val="72"/>
                                <w:szCs w:val="72"/>
                              </w:rPr>
                            </w:pPr>
                            <w:r w:rsidRPr="00F526D2">
                              <w:rPr>
                                <w:rFonts w:ascii="NewsGoth BT" w:hAnsi="NewsGoth BT" w:cs="NewsGoth BT"/>
                                <w:bCs/>
                                <w:color w:val="2F5496" w:themeColor="accent1" w:themeShade="BF"/>
                                <w:sz w:val="72"/>
                                <w:szCs w:val="72"/>
                              </w:rPr>
                              <w:t>Faculty</w:t>
                            </w:r>
                            <w:r w:rsidR="00956FEA" w:rsidRPr="00F526D2">
                              <w:rPr>
                                <w:rFonts w:ascii="NewsGoth BT" w:hAnsi="NewsGoth BT" w:cs="NewsGoth BT"/>
                                <w:bCs/>
                                <w:color w:val="2F5496" w:themeColor="accent1" w:themeShade="BF"/>
                                <w:sz w:val="72"/>
                                <w:szCs w:val="72"/>
                              </w:rPr>
                              <w:t xml:space="preserve"> Guide</w:t>
                            </w:r>
                          </w:p>
                          <w:p w14:paraId="2818D6B8" w14:textId="77777777" w:rsidR="00956FEA" w:rsidRDefault="00956FEA" w:rsidP="00956F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F726C" id="_x0000_t202" coordsize="21600,21600" o:spt="202" path="m,l,21600r21600,l21600,xe">
                <v:stroke joinstyle="miter"/>
                <v:path gradientshapeok="t" o:connecttype="rect"/>
              </v:shapetype>
              <v:shape id="Text Box 5" o:spid="_x0000_s1027" type="#_x0000_t202" style="position:absolute;margin-left:18pt;margin-top:79.8pt;width:456pt;height:38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" fillcolor="white [3201]" stroked="f" strokeweight=".5pt">
                <v:textbox>
                  <w:txbxContent>
                    <w:p w14:paraId="63F1B4C1" w14:textId="1B52CFCA" w:rsidR="00C33227" w:rsidRPr="00C33227" w:rsidRDefault="00C33227" w:rsidP="000D568C">
                      <w:pPr>
                        <w:autoSpaceDE w:val="0"/>
                        <w:autoSpaceDN w:val="0"/>
                        <w:adjustRightInd w:val="0"/>
                        <w:jc w:val="center"/>
                        <w:rPr>
                          <w:rFonts w:ascii="News Gothic MT" w:hAnsi="News Gothic MT" w:cs="NewsGoth BT"/>
                          <w:b/>
                          <w:bCs/>
                          <w:color w:val="2F5496" w:themeColor="accent1" w:themeShade="BF"/>
                          <w:sz w:val="56"/>
                          <w:szCs w:val="56"/>
                        </w:rPr>
                      </w:pPr>
                      <w:r w:rsidRPr="00C33227">
                        <w:rPr>
                          <w:rFonts w:ascii="News Gothic MT" w:hAnsi="News Gothic MT"/>
                          <w:b/>
                          <w:color w:val="2F5496" w:themeColor="accent1" w:themeShade="BF"/>
                          <w:sz w:val="56"/>
                          <w:szCs w:val="56"/>
                        </w:rPr>
                        <w:t>A Future-Ready Workforce: Preparing Community College Students for a Global Economy</w:t>
                      </w:r>
                    </w:p>
                    <w:p w14:paraId="2FF39F85" w14:textId="303B84F0"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7667B9EF" w14:textId="77777777"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3645E573" w14:textId="77777777" w:rsidR="00160CB8" w:rsidRDefault="00160CB8" w:rsidP="00160CB8">
                      <w:pPr>
                        <w:autoSpaceDE w:val="0"/>
                        <w:autoSpaceDN w:val="0"/>
                        <w:adjustRightInd w:val="0"/>
                        <w:jc w:val="center"/>
                        <w:rPr>
                          <w:rFonts w:ascii="NewsGoth BT" w:hAnsi="NewsGoth BT" w:cs="NewsGoth BT"/>
                          <w:color w:val="2F5496" w:themeColor="accent1" w:themeShade="BF"/>
                          <w:sz w:val="56"/>
                          <w:szCs w:val="56"/>
                        </w:rPr>
                      </w:pPr>
                      <w:r>
                        <w:rPr>
                          <w:rFonts w:ascii="NewsGoth BT" w:hAnsi="NewsGoth BT" w:cs="NewsGoth BT"/>
                          <w:bCs/>
                          <w:color w:val="2F5496" w:themeColor="accent1" w:themeShade="BF"/>
                          <w:sz w:val="56"/>
                          <w:szCs w:val="56"/>
                        </w:rPr>
                        <w:t>Faculty Module 2</w:t>
                      </w:r>
                      <w:r w:rsidRPr="009B2184">
                        <w:rPr>
                          <w:rFonts w:ascii="NewsGoth BT" w:hAnsi="NewsGoth BT" w:cs="NewsGoth BT"/>
                          <w:bCs/>
                          <w:color w:val="2F5496" w:themeColor="accent1" w:themeShade="BF"/>
                          <w:sz w:val="56"/>
                          <w:szCs w:val="56"/>
                        </w:rPr>
                        <w:t>:</w:t>
                      </w:r>
                      <w:r w:rsidRPr="009B2184">
                        <w:rPr>
                          <w:rFonts w:ascii="NewsGoth BT" w:hAnsi="NewsGoth BT" w:cs="NewsGoth BT"/>
                          <w:color w:val="2F5496" w:themeColor="accent1" w:themeShade="BF"/>
                          <w:sz w:val="56"/>
                          <w:szCs w:val="56"/>
                        </w:rPr>
                        <w:t xml:space="preserve"> </w:t>
                      </w:r>
                    </w:p>
                    <w:p w14:paraId="328036BC" w14:textId="77777777" w:rsidR="00160CB8" w:rsidRDefault="00160CB8" w:rsidP="00160CB8">
                      <w:pPr>
                        <w:autoSpaceDE w:val="0"/>
                        <w:autoSpaceDN w:val="0"/>
                        <w:adjustRightInd w:val="0"/>
                        <w:jc w:val="center"/>
                        <w:rPr>
                          <w:rFonts w:ascii="NewsGoth BT" w:hAnsi="NewsGoth BT" w:cs="NewsGoth BT"/>
                          <w:bCs/>
                          <w:color w:val="2F5496" w:themeColor="accent1" w:themeShade="BF"/>
                          <w:sz w:val="32"/>
                          <w:szCs w:val="32"/>
                        </w:rPr>
                      </w:pPr>
                      <w:r>
                        <w:rPr>
                          <w:rFonts w:ascii="NewsGoth BT" w:hAnsi="NewsGoth BT" w:cs="NewsGoth BT"/>
                          <w:color w:val="2F5496" w:themeColor="accent1" w:themeShade="BF"/>
                          <w:sz w:val="56"/>
                          <w:szCs w:val="56"/>
                        </w:rPr>
                        <w:t>Developing a High-Quality Internationalized CTE Program</w:t>
                      </w:r>
                    </w:p>
                    <w:p w14:paraId="16D7FB44" w14:textId="76CF1AAB" w:rsidR="00F526D2" w:rsidRDefault="00956FEA" w:rsidP="00956FEA">
                      <w:pPr>
                        <w:autoSpaceDE w:val="0"/>
                        <w:autoSpaceDN w:val="0"/>
                        <w:adjustRightInd w:val="0"/>
                        <w:jc w:val="center"/>
                        <w:rPr>
                          <w:rFonts w:ascii="NewsGoth BT" w:hAnsi="NewsGoth BT" w:cs="NewsGoth BT"/>
                          <w:bCs/>
                          <w:color w:val="2F5496" w:themeColor="accent1" w:themeShade="BF"/>
                          <w:sz w:val="32"/>
                          <w:szCs w:val="32"/>
                        </w:rPr>
                      </w:pPr>
                      <w:r w:rsidRPr="009B2184">
                        <w:rPr>
                          <w:rFonts w:ascii="NewsGoth BT" w:hAnsi="NewsGoth BT" w:cs="NewsGoth BT"/>
                          <w:bCs/>
                          <w:color w:val="2F5496" w:themeColor="accent1" w:themeShade="BF"/>
                          <w:sz w:val="32"/>
                          <w:szCs w:val="32"/>
                        </w:rPr>
                        <w:t xml:space="preserve"> </w:t>
                      </w:r>
                    </w:p>
                    <w:p w14:paraId="023F1074" w14:textId="77777777" w:rsidR="00F526D2" w:rsidRDefault="00F526D2" w:rsidP="00956FEA">
                      <w:pPr>
                        <w:autoSpaceDE w:val="0"/>
                        <w:autoSpaceDN w:val="0"/>
                        <w:adjustRightInd w:val="0"/>
                        <w:jc w:val="center"/>
                        <w:rPr>
                          <w:rFonts w:ascii="NewsGoth BT" w:hAnsi="NewsGoth BT" w:cs="NewsGoth BT"/>
                          <w:bCs/>
                          <w:color w:val="2F5496" w:themeColor="accent1" w:themeShade="BF"/>
                          <w:sz w:val="32"/>
                          <w:szCs w:val="32"/>
                        </w:rPr>
                      </w:pPr>
                    </w:p>
                    <w:p w14:paraId="24353401" w14:textId="6E6AEB76" w:rsidR="00956FEA" w:rsidRPr="00F526D2" w:rsidRDefault="00C33227" w:rsidP="00956FEA">
                      <w:pPr>
                        <w:autoSpaceDE w:val="0"/>
                        <w:autoSpaceDN w:val="0"/>
                        <w:adjustRightInd w:val="0"/>
                        <w:jc w:val="center"/>
                        <w:rPr>
                          <w:rFonts w:ascii="NewsGoth BT" w:hAnsi="NewsGoth BT" w:cs="NewsGoth BT"/>
                          <w:bCs/>
                          <w:color w:val="2F5496" w:themeColor="accent1" w:themeShade="BF"/>
                          <w:sz w:val="72"/>
                          <w:szCs w:val="72"/>
                        </w:rPr>
                      </w:pPr>
                      <w:r w:rsidRPr="00F526D2">
                        <w:rPr>
                          <w:rFonts w:ascii="NewsGoth BT" w:hAnsi="NewsGoth BT" w:cs="NewsGoth BT"/>
                          <w:bCs/>
                          <w:color w:val="2F5496" w:themeColor="accent1" w:themeShade="BF"/>
                          <w:sz w:val="72"/>
                          <w:szCs w:val="72"/>
                        </w:rPr>
                        <w:t>Faculty</w:t>
                      </w:r>
                      <w:r w:rsidR="00956FEA" w:rsidRPr="00F526D2">
                        <w:rPr>
                          <w:rFonts w:ascii="NewsGoth BT" w:hAnsi="NewsGoth BT" w:cs="NewsGoth BT"/>
                          <w:bCs/>
                          <w:color w:val="2F5496" w:themeColor="accent1" w:themeShade="BF"/>
                          <w:sz w:val="72"/>
                          <w:szCs w:val="72"/>
                        </w:rPr>
                        <w:t xml:space="preserve"> Guide</w:t>
                      </w:r>
                    </w:p>
                    <w:p w14:paraId="2818D6B8" w14:textId="77777777" w:rsidR="00956FEA" w:rsidRDefault="00956FEA" w:rsidP="00956FEA"/>
                  </w:txbxContent>
                </v:textbox>
              </v:shape>
            </w:pict>
          </mc:Fallback>
        </mc:AlternateContent>
      </w:r>
      <w:r w:rsidR="00484B22" w:rsidRPr="00484B22">
        <w:rPr>
          <w:noProof/>
        </w:rPr>
        <mc:AlternateContent>
          <mc:Choice Requires="wps">
            <w:drawing>
              <wp:anchor distT="0" distB="0" distL="114300" distR="114300" simplePos="0" relativeHeight="251668480" behindDoc="0" locked="0" layoutInCell="1" allowOverlap="1" wp14:anchorId="16CC94DB" wp14:editId="5B13CE03">
                <wp:simplePos x="0" y="0"/>
                <wp:positionH relativeFrom="column">
                  <wp:posOffset>2838450</wp:posOffset>
                </wp:positionH>
                <wp:positionV relativeFrom="paragraph">
                  <wp:posOffset>7435215</wp:posOffset>
                </wp:positionV>
                <wp:extent cx="363855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638550" cy="1828800"/>
                        </a:xfrm>
                        <a:prstGeom prst="rect">
                          <a:avLst/>
                        </a:prstGeom>
                        <a:noFill/>
                        <a:ln w="6350">
                          <a:noFill/>
                        </a:ln>
                      </wps:spPr>
                      <wps:txbx>
                        <w:txbxContent>
                          <w:p w14:paraId="0D244158" w14:textId="6E30ECF0" w:rsidR="00484B22" w:rsidRPr="00FD07A7" w:rsidRDefault="00484B22" w:rsidP="00484B22">
                            <w:pPr>
                              <w:ind w:right="-720"/>
                              <w:rPr>
                                <w:noProof/>
                              </w:rPr>
                            </w:pPr>
                            <w:r w:rsidRPr="00552DC6">
                              <w:rPr>
                                <w:rFonts w:ascii="News Gothic MT" w:hAnsi="News Gothic MT"/>
                                <w:color w:val="7F7F7F" w:themeColor="text1" w:themeTint="80"/>
                                <w:sz w:val="20"/>
                              </w:rPr>
                              <w:t>Funded through the generous support of</w:t>
                            </w:r>
                            <w:r w:rsidR="009B2184">
                              <w:rPr>
                                <w:rFonts w:ascii="News Gothic MT" w:hAnsi="News Gothic MT"/>
                                <w:color w:val="7F7F7F" w:themeColor="text1" w:themeTint="80"/>
                                <w:sz w:val="20"/>
                              </w:rPr>
                              <w:t xml:space="preserve"> </w:t>
                            </w:r>
                            <w:r w:rsidR="009B2184">
                              <w:rPr>
                                <w:noProof/>
                              </w:rPr>
                              <w:drawing>
                                <wp:inline distT="0" distB="0" distL="0" distR="0" wp14:anchorId="65FEA441" wp14:editId="74F02F32">
                                  <wp:extent cx="822960" cy="365760"/>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CMC_fnd_cmyk_hi res_.5in.jpg"/>
                                          <pic:cNvPicPr/>
                                        </pic:nvPicPr>
                                        <pic:blipFill>
                                          <a:blip r:embed="rId7">
                                            <a:extLst>
                                              <a:ext uri="{28A0092B-C50C-407E-A947-70E740481C1C}">
                                                <a14:useLocalDpi xmlns:a14="http://schemas.microsoft.com/office/drawing/2010/main" val="0"/>
                                              </a:ext>
                                            </a:extLst>
                                          </a:blip>
                                          <a:stretch>
                                            <a:fillRect/>
                                          </a:stretch>
                                        </pic:blipFill>
                                        <pic:spPr>
                                          <a:xfrm>
                                            <a:off x="0" y="0"/>
                                            <a:ext cx="822960" cy="36576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CC94DB" id="Text Box 7" o:spid="_x0000_s1028" type="#_x0000_t202" style="position:absolute;margin-left:223.5pt;margin-top:585.45pt;width:286.5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" filled="f" stroked="f" strokeweight=".5pt">
                <v:textbox style="mso-fit-shape-to-text:t">
                  <w:txbxContent>
                    <w:p w14:paraId="0D244158" w14:textId="6E30ECF0" w:rsidR="00484B22" w:rsidRPr="00FD07A7" w:rsidRDefault="00484B22" w:rsidP="00484B22">
                      <w:pPr>
                        <w:ind w:right="-720"/>
                        <w:rPr>
                          <w:noProof/>
                        </w:rPr>
                      </w:pPr>
                      <w:r w:rsidRPr="00552DC6">
                        <w:rPr>
                          <w:rFonts w:ascii="News Gothic MT" w:hAnsi="News Gothic MT"/>
                          <w:color w:val="7F7F7F" w:themeColor="text1" w:themeTint="80"/>
                          <w:sz w:val="20"/>
                        </w:rPr>
                        <w:t>Funded through the generous support of</w:t>
                      </w:r>
                      <w:r w:rsidR="009B2184">
                        <w:rPr>
                          <w:rFonts w:ascii="News Gothic MT" w:hAnsi="News Gothic MT"/>
                          <w:color w:val="7F7F7F" w:themeColor="text1" w:themeTint="80"/>
                          <w:sz w:val="20"/>
                        </w:rPr>
                        <w:t xml:space="preserve"> </w:t>
                      </w:r>
                      <w:r w:rsidR="009B2184">
                        <w:rPr>
                          <w:noProof/>
                        </w:rPr>
                        <w:drawing>
                          <wp:inline distT="0" distB="0" distL="0" distR="0" wp14:anchorId="65FEA441" wp14:editId="74F02F32">
                            <wp:extent cx="822960" cy="365760"/>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CMC_fnd_cmyk_hi res_.5in.jpg"/>
                                    <pic:cNvPicPr/>
                                  </pic:nvPicPr>
                                  <pic:blipFill>
                                    <a:blip r:embed="rId8">
                                      <a:extLst>
                                        <a:ext uri="{28A0092B-C50C-407E-A947-70E740481C1C}">
                                          <a14:useLocalDpi xmlns:a14="http://schemas.microsoft.com/office/drawing/2010/main" val="0"/>
                                        </a:ext>
                                      </a:extLst>
                                    </a:blip>
                                    <a:stretch>
                                      <a:fillRect/>
                                    </a:stretch>
                                  </pic:blipFill>
                                  <pic:spPr>
                                    <a:xfrm>
                                      <a:off x="0" y="0"/>
                                      <a:ext cx="822960" cy="365760"/>
                                    </a:xfrm>
                                    <a:prstGeom prst="rect">
                                      <a:avLst/>
                                    </a:prstGeom>
                                  </pic:spPr>
                                </pic:pic>
                              </a:graphicData>
                            </a:graphic>
                          </wp:inline>
                        </w:drawing>
                      </w:r>
                      <w:r>
                        <w:t xml:space="preserve"> </w:t>
                      </w:r>
                    </w:p>
                  </w:txbxContent>
                </v:textbox>
                <w10:wrap type="square"/>
              </v:shape>
            </w:pict>
          </mc:Fallback>
        </mc:AlternateContent>
      </w:r>
      <w:r w:rsidR="00956FEA">
        <w:br w:type="page"/>
      </w:r>
      <w:r w:rsidR="00574CDD" w:rsidRPr="00956FEA">
        <w:rPr>
          <w:noProof/>
        </w:rPr>
        <w:lastRenderedPageBreak/>
        <mc:AlternateContent>
          <mc:Choice Requires="wps">
            <w:drawing>
              <wp:anchor distT="0" distB="0" distL="114300" distR="114300" simplePos="0" relativeHeight="251670528" behindDoc="0" locked="0" layoutInCell="1" allowOverlap="1" wp14:anchorId="1D587B2C" wp14:editId="7592A6A0">
                <wp:simplePos x="0" y="0"/>
                <wp:positionH relativeFrom="margin">
                  <wp:align>center</wp:align>
                </wp:positionH>
                <wp:positionV relativeFrom="paragraph">
                  <wp:posOffset>-443865</wp:posOffset>
                </wp:positionV>
                <wp:extent cx="7269480" cy="9351818"/>
                <wp:effectExtent l="19050" t="19050" r="26670" b="20955"/>
                <wp:wrapNone/>
                <wp:docPr id="11" name="Rectangle 11"/>
                <wp:cNvGraphicFramePr/>
                <a:graphic xmlns:a="http://schemas.openxmlformats.org/drawingml/2006/main">
                  <a:graphicData uri="http://schemas.microsoft.com/office/word/2010/wordprocessingShape">
                    <wps:wsp>
                      <wps:cNvSpPr/>
                      <wps:spPr>
                        <a:xfrm>
                          <a:off x="0" y="0"/>
                          <a:ext cx="7269480" cy="9351818"/>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9DBBDD" w14:textId="77777777" w:rsidR="00574CDD" w:rsidRDefault="00574CDD" w:rsidP="00574CDD"/>
                          <w:p w14:paraId="643CE5A0" w14:textId="77777777" w:rsidR="00574CDD" w:rsidRDefault="00574CDD" w:rsidP="00574CDD"/>
                          <w:p w14:paraId="0F420AE3" w14:textId="77777777" w:rsidR="00574CDD" w:rsidRDefault="00574CDD" w:rsidP="00574C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587B2C" id="Rectangle 11" o:spid="_x0000_s1029" style="position:absolute;margin-left:0;margin-top:-34.95pt;width:572.4pt;height:736.3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" filled="f" strokecolor="#2f5496 [2404]" strokeweight="3pt">
                <v:textbox>
                  <w:txbxContent>
                    <w:p w14:paraId="5E9DBBDD" w14:textId="77777777" w:rsidR="00574CDD" w:rsidRDefault="00574CDD" w:rsidP="00574CDD"/>
                    <w:p w14:paraId="643CE5A0" w14:textId="77777777" w:rsidR="00574CDD" w:rsidRDefault="00574CDD" w:rsidP="00574CDD"/>
                    <w:p w14:paraId="0F420AE3" w14:textId="77777777" w:rsidR="00574CDD" w:rsidRDefault="00574CDD" w:rsidP="00574CDD"/>
                  </w:txbxContent>
                </v:textbox>
                <w10:wrap anchorx="margin"/>
              </v:rect>
            </w:pict>
          </mc:Fallback>
        </mc:AlternateContent>
      </w:r>
      <w:r w:rsidR="00F526D2" w:rsidRPr="00AF3809">
        <w:rPr>
          <w:b/>
          <w:bCs/>
        </w:rPr>
        <w:softHyphen/>
      </w:r>
      <w:r w:rsidR="00F526D2" w:rsidRPr="00AF3809">
        <w:rPr>
          <w:b/>
          <w:bCs/>
        </w:rPr>
        <w:softHyphen/>
      </w:r>
      <w:r w:rsidR="00F526D2" w:rsidRPr="00AF3809">
        <w:rPr>
          <w:b/>
          <w:bCs/>
        </w:rPr>
        <w:softHyphen/>
      </w:r>
      <w:r w:rsidR="00F526D2" w:rsidRPr="00AF3809">
        <w:rPr>
          <w:b/>
          <w:bCs/>
        </w:rPr>
        <w:softHyphen/>
      </w:r>
      <w:r w:rsidR="00AF3809" w:rsidRPr="00AF3809">
        <w:rPr>
          <w:b/>
          <w:bCs/>
        </w:rPr>
        <w:t>Module 2: Developing a High-Quality Internationalized CTE Program</w:t>
      </w:r>
    </w:p>
    <w:p w14:paraId="672747C2" w14:textId="160DFE35" w:rsidR="00AF3809" w:rsidRDefault="00AF3809" w:rsidP="00AF3809">
      <w:pPr>
        <w:pStyle w:val="NormalWeb"/>
        <w:shd w:val="clear" w:color="auto" w:fill="FEFEFE"/>
        <w:rPr>
          <w:rFonts w:ascii="acumin-pro" w:hAnsi="acumin-pro"/>
          <w:color w:val="000000"/>
        </w:rPr>
      </w:pPr>
      <w:r>
        <w:rPr>
          <w:rFonts w:ascii="acumin-pro" w:hAnsi="acumin-pro"/>
          <w:color w:val="000000"/>
        </w:rPr>
        <w:t>CTE is the most proactive approach to address the mismatch between the skills demanded by employers and the skills of our current workforce. To do so, CTE needs to evolve to better align to these shifting workforce demands and provide students with both specific occupational skills, as well as broader and transferable knowledge, skills, and dispositions that position them as adaptable workers and lifelong learners. This module provides an overview of learning needs of today’s diverse community college students, </w:t>
      </w:r>
      <w:hyperlink r:id="rId9" w:history="1">
        <w:r>
          <w:rPr>
            <w:rStyle w:val="Hyperlink"/>
            <w:rFonts w:ascii="acumin-pro" w:hAnsi="acumin-pro"/>
            <w:color w:val="000000"/>
            <w:u w:val="none"/>
          </w:rPr>
          <w:t>ACTE’s Quality CTE Framework</w:t>
        </w:r>
      </w:hyperlink>
      <w:r>
        <w:rPr>
          <w:rFonts w:ascii="acumin-pro" w:hAnsi="acumin-pro"/>
          <w:color w:val="000000"/>
        </w:rPr>
        <w:t>, and tools to connect global competence to career fields.  </w:t>
      </w:r>
    </w:p>
    <w:p w14:paraId="68F8BFB5" w14:textId="64C8FE6D" w:rsidR="00AF3809" w:rsidRPr="00AF3809" w:rsidRDefault="00AF3809" w:rsidP="00AF3809">
      <w:pPr>
        <w:pStyle w:val="NormalWeb"/>
        <w:shd w:val="clear" w:color="auto" w:fill="FEFEFE"/>
        <w:rPr>
          <w:rFonts w:ascii="acumin-pro" w:hAnsi="acumin-pro"/>
          <w:b/>
          <w:bCs/>
          <w:color w:val="000000"/>
        </w:rPr>
      </w:pPr>
      <w:r w:rsidRPr="00AF3809">
        <w:rPr>
          <w:rFonts w:ascii="acumin-pro" w:hAnsi="acumin-pro"/>
          <w:b/>
          <w:bCs/>
          <w:color w:val="000000"/>
        </w:rPr>
        <w:t>Module Objectives:</w:t>
      </w:r>
    </w:p>
    <w:p w14:paraId="29DF619D" w14:textId="77777777" w:rsidR="00AF3809" w:rsidRDefault="00AF3809" w:rsidP="00AF3809">
      <w:pPr>
        <w:numPr>
          <w:ilvl w:val="0"/>
          <w:numId w:val="8"/>
        </w:numPr>
        <w:shd w:val="clear" w:color="auto" w:fill="FEFEFE"/>
        <w:rPr>
          <w:rFonts w:ascii="acumin-pro" w:hAnsi="acumin-pro"/>
          <w:color w:val="000000"/>
        </w:rPr>
      </w:pPr>
      <w:r>
        <w:rPr>
          <w:rFonts w:ascii="acumin-pro" w:hAnsi="acumin-pro"/>
          <w:color w:val="000000"/>
        </w:rPr>
        <w:t>Recognize the need to prepare students for today’s diverse workforce;</w:t>
      </w:r>
    </w:p>
    <w:p w14:paraId="79B09C39" w14:textId="77777777" w:rsidR="00AF3809" w:rsidRDefault="00AF3809" w:rsidP="00AF3809">
      <w:pPr>
        <w:numPr>
          <w:ilvl w:val="0"/>
          <w:numId w:val="8"/>
        </w:numPr>
        <w:shd w:val="clear" w:color="auto" w:fill="FEFEFE"/>
        <w:rPr>
          <w:rFonts w:ascii="acumin-pro" w:hAnsi="acumin-pro"/>
          <w:color w:val="000000"/>
        </w:rPr>
      </w:pPr>
      <w:r>
        <w:rPr>
          <w:rFonts w:ascii="acumin-pro" w:hAnsi="acumin-pro"/>
          <w:color w:val="000000"/>
        </w:rPr>
        <w:t>Utilize ACTE’s Quality CTE Program of Study Framework for program improvement; and</w:t>
      </w:r>
    </w:p>
    <w:p w14:paraId="07662EE5" w14:textId="77777777" w:rsidR="00AF3809" w:rsidRDefault="00AF3809" w:rsidP="00AF3809">
      <w:pPr>
        <w:numPr>
          <w:ilvl w:val="0"/>
          <w:numId w:val="8"/>
        </w:numPr>
        <w:shd w:val="clear" w:color="auto" w:fill="FEFEFE"/>
        <w:rPr>
          <w:rFonts w:ascii="acumin-pro" w:hAnsi="acumin-pro"/>
          <w:color w:val="000000"/>
        </w:rPr>
      </w:pPr>
      <w:r>
        <w:rPr>
          <w:rFonts w:ascii="acumin-pro" w:hAnsi="acumin-pro"/>
          <w:color w:val="000000"/>
        </w:rPr>
        <w:t>Evaluate how a quality CTE program can meet student needs and prepare a globally competitive workforce.</w:t>
      </w:r>
    </w:p>
    <w:p w14:paraId="6EE0F20B" w14:textId="2BE10F18" w:rsidR="00AF3809" w:rsidRDefault="00AF3809"/>
    <w:p w14:paraId="1FB4BD06" w14:textId="77777777" w:rsidR="00AF3809" w:rsidRPr="00012EFA" w:rsidRDefault="00AF3809" w:rsidP="00AF3809">
      <w:pPr>
        <w:shd w:val="clear" w:color="auto" w:fill="FEFEFE"/>
        <w:rPr>
          <w:rFonts w:ascii="acumin-pro" w:hAnsi="acumin-pro"/>
          <w:b/>
          <w:bCs/>
          <w:color w:val="000000"/>
        </w:rPr>
      </w:pPr>
      <w:bookmarkStart w:id="0" w:name="_Hlk105944226"/>
      <w:r w:rsidRPr="00012EFA">
        <w:rPr>
          <w:rFonts w:ascii="acumin-pro" w:hAnsi="acumin-pro"/>
          <w:b/>
          <w:bCs/>
          <w:color w:val="000000"/>
        </w:rPr>
        <w:t>Audience:</w:t>
      </w:r>
    </w:p>
    <w:p w14:paraId="73C44F2A" w14:textId="77777777" w:rsidR="00AF3809" w:rsidRDefault="00AF3809" w:rsidP="00AF3809">
      <w:pPr>
        <w:rPr>
          <w:rFonts w:ascii="acumin-pro" w:hAnsi="acumin-pro"/>
          <w:color w:val="000000"/>
        </w:rPr>
      </w:pPr>
      <w:r>
        <w:rPr>
          <w:rFonts w:ascii="acumin-pro" w:hAnsi="acumin-pro"/>
          <w:color w:val="000000"/>
        </w:rPr>
        <w:t xml:space="preserve">This module is geared towards community college administrators and faculty to gain a greater understanding of how to support global competence integration efforts. </w:t>
      </w:r>
    </w:p>
    <w:p w14:paraId="7F8F1DD7" w14:textId="77777777" w:rsidR="00AF3809" w:rsidRDefault="00AF3809" w:rsidP="00AF3809">
      <w:pPr>
        <w:rPr>
          <w:rFonts w:ascii="acumin-pro" w:hAnsi="acumin-pro"/>
          <w:color w:val="000000"/>
        </w:rPr>
      </w:pPr>
    </w:p>
    <w:p w14:paraId="3078C7C1" w14:textId="77777777" w:rsidR="00AF3809" w:rsidRPr="002E0A74" w:rsidRDefault="00AF3809" w:rsidP="00AF3809">
      <w:pPr>
        <w:rPr>
          <w:rFonts w:ascii="acumin-pro" w:hAnsi="acumin-pro"/>
          <w:color w:val="000000"/>
        </w:rPr>
      </w:pPr>
      <w:r w:rsidRPr="00012EFA">
        <w:rPr>
          <w:rFonts w:ascii="acumin-pro" w:hAnsi="acumin-pro"/>
          <w:b/>
          <w:bCs/>
          <w:color w:val="000000"/>
        </w:rPr>
        <w:t>Module Outline:</w:t>
      </w:r>
    </w:p>
    <w:p w14:paraId="205D0933" w14:textId="2C36B49B" w:rsidR="00AF3809" w:rsidRDefault="00AF3809" w:rsidP="00AF3809">
      <w:pPr>
        <w:pStyle w:val="ListParagraph"/>
        <w:numPr>
          <w:ilvl w:val="0"/>
          <w:numId w:val="9"/>
        </w:numPr>
        <w:spacing w:after="160" w:line="259" w:lineRule="auto"/>
        <w:rPr>
          <w:rFonts w:ascii="acumin-pro" w:hAnsi="acumin-pro"/>
          <w:color w:val="000000"/>
        </w:rPr>
      </w:pPr>
      <w:r>
        <w:rPr>
          <w:rFonts w:ascii="acumin-pro" w:hAnsi="acumin-pro"/>
          <w:color w:val="000000"/>
        </w:rPr>
        <w:t>Overview of global workforce needs</w:t>
      </w:r>
    </w:p>
    <w:p w14:paraId="49BB784C" w14:textId="0575744A" w:rsidR="00AF3809" w:rsidRDefault="00AF3809" w:rsidP="00AF3809">
      <w:pPr>
        <w:pStyle w:val="ListParagraph"/>
        <w:numPr>
          <w:ilvl w:val="0"/>
          <w:numId w:val="9"/>
        </w:numPr>
        <w:spacing w:after="160" w:line="259" w:lineRule="auto"/>
        <w:rPr>
          <w:rFonts w:ascii="acumin-pro" w:hAnsi="acumin-pro"/>
          <w:color w:val="000000"/>
        </w:rPr>
      </w:pPr>
      <w:r>
        <w:rPr>
          <w:rFonts w:ascii="acumin-pro" w:hAnsi="acumin-pro"/>
          <w:color w:val="000000"/>
        </w:rPr>
        <w:t>U.S. Department of Education Employability Skills Framework</w:t>
      </w:r>
    </w:p>
    <w:p w14:paraId="05FAF628" w14:textId="25EA3B13" w:rsidR="00AF3809" w:rsidRDefault="00AF3809" w:rsidP="00AF3809">
      <w:pPr>
        <w:pStyle w:val="ListParagraph"/>
        <w:numPr>
          <w:ilvl w:val="0"/>
          <w:numId w:val="9"/>
        </w:numPr>
        <w:spacing w:after="160" w:line="259" w:lineRule="auto"/>
        <w:rPr>
          <w:rFonts w:ascii="acumin-pro" w:hAnsi="acumin-pro"/>
          <w:color w:val="000000"/>
        </w:rPr>
      </w:pPr>
      <w:r>
        <w:rPr>
          <w:rFonts w:ascii="acumin-pro" w:hAnsi="acumin-pro"/>
          <w:color w:val="000000"/>
        </w:rPr>
        <w:t>Overview of internationalizing high-quality CTE community college programs</w:t>
      </w:r>
    </w:p>
    <w:p w14:paraId="25E916F4" w14:textId="4D069574" w:rsidR="00B153C3" w:rsidRDefault="00B153C3" w:rsidP="00AF3809">
      <w:pPr>
        <w:pStyle w:val="ListParagraph"/>
        <w:numPr>
          <w:ilvl w:val="0"/>
          <w:numId w:val="9"/>
        </w:numPr>
        <w:spacing w:after="160" w:line="259" w:lineRule="auto"/>
        <w:rPr>
          <w:rFonts w:ascii="acumin-pro" w:hAnsi="acumin-pro"/>
          <w:color w:val="000000"/>
        </w:rPr>
      </w:pPr>
      <w:r>
        <w:rPr>
          <w:rFonts w:ascii="acumin-pro" w:hAnsi="acumin-pro"/>
          <w:color w:val="000000"/>
        </w:rPr>
        <w:t>Ivy Tech Community College Global Learning: Example</w:t>
      </w:r>
    </w:p>
    <w:p w14:paraId="6E9EB12D" w14:textId="10A065E6" w:rsidR="00AF3809" w:rsidRDefault="00AF3809" w:rsidP="00AF3809">
      <w:pPr>
        <w:pStyle w:val="ListParagraph"/>
        <w:numPr>
          <w:ilvl w:val="0"/>
          <w:numId w:val="9"/>
        </w:numPr>
        <w:spacing w:after="160" w:line="259" w:lineRule="auto"/>
        <w:rPr>
          <w:rFonts w:ascii="acumin-pro" w:hAnsi="acumin-pro"/>
          <w:color w:val="000000"/>
        </w:rPr>
      </w:pPr>
      <w:r>
        <w:rPr>
          <w:rFonts w:ascii="acumin-pro" w:hAnsi="acumin-pro"/>
          <w:color w:val="000000"/>
        </w:rPr>
        <w:t xml:space="preserve">Longview Foundation Internationalizing CTE Programs Self-Reflection Tool: Resource </w:t>
      </w:r>
      <w:r w:rsidR="00B153C3">
        <w:rPr>
          <w:rFonts w:ascii="acumin-pro" w:hAnsi="acumin-pro"/>
          <w:color w:val="000000"/>
        </w:rPr>
        <w:t>for CTE program administrators</w:t>
      </w:r>
    </w:p>
    <w:p w14:paraId="7471EB76" w14:textId="1B0472CC" w:rsidR="00B153C3" w:rsidRDefault="00B153C3" w:rsidP="00AF3809">
      <w:pPr>
        <w:pStyle w:val="ListParagraph"/>
        <w:numPr>
          <w:ilvl w:val="0"/>
          <w:numId w:val="9"/>
        </w:numPr>
        <w:spacing w:after="160" w:line="259" w:lineRule="auto"/>
        <w:rPr>
          <w:rFonts w:ascii="acumin-pro" w:hAnsi="acumin-pro"/>
          <w:color w:val="000000"/>
        </w:rPr>
      </w:pPr>
      <w:r>
        <w:rPr>
          <w:rFonts w:ascii="acumin-pro" w:hAnsi="acumin-pro"/>
          <w:color w:val="000000"/>
        </w:rPr>
        <w:t>Austin County Community College Internationalization Efforts: Example</w:t>
      </w:r>
    </w:p>
    <w:bookmarkEnd w:id="0"/>
    <w:p w14:paraId="740CE508" w14:textId="77777777" w:rsidR="00AF3809" w:rsidRDefault="00AF3809"/>
    <w:p w14:paraId="14837B3F" w14:textId="77777777" w:rsidR="00AF3809" w:rsidRDefault="00AF3809">
      <w:r>
        <w:br w:type="page"/>
      </w:r>
    </w:p>
    <w:p w14:paraId="38959BE9" w14:textId="77777777" w:rsidR="00956FEA" w:rsidRDefault="00956FEA"/>
    <w:p w14:paraId="7F007C2C" w14:textId="652AE05A" w:rsidR="00160CB8" w:rsidRDefault="00160CB8" w:rsidP="00160CB8">
      <w:pPr>
        <w:ind w:left="-270"/>
        <w:rPr>
          <w:rFonts w:asciiTheme="minorHAnsi" w:hAnsiTheme="minorHAnsi" w:cstheme="minorHAnsi"/>
          <w:color w:val="000000"/>
          <w:sz w:val="32"/>
          <w:szCs w:val="32"/>
        </w:rPr>
      </w:pPr>
      <w:r w:rsidRPr="00160CB8">
        <w:rPr>
          <w:rFonts w:asciiTheme="minorHAnsi" w:hAnsiTheme="minorHAnsi" w:cstheme="minorHAnsi"/>
          <w:color w:val="000000"/>
          <w:sz w:val="32"/>
          <w:szCs w:val="32"/>
        </w:rPr>
        <w:t xml:space="preserve"> </w:t>
      </w:r>
    </w:p>
    <w:p w14:paraId="71F74870" w14:textId="77777777" w:rsidR="00160CB8" w:rsidRDefault="00160CB8" w:rsidP="00160CB8">
      <w:pPr>
        <w:ind w:left="-270"/>
        <w:rPr>
          <w:rFonts w:asciiTheme="minorHAnsi" w:hAnsiTheme="minorHAnsi" w:cstheme="minorHAnsi"/>
          <w:color w:val="000000"/>
          <w:sz w:val="32"/>
          <w:szCs w:val="32"/>
        </w:rPr>
      </w:pPr>
    </w:p>
    <w:p w14:paraId="08602A8C" w14:textId="36A2EDF8" w:rsidR="00160CB8" w:rsidRPr="00463CB1" w:rsidRDefault="00160CB8" w:rsidP="00160CB8">
      <w:pPr>
        <w:ind w:left="-270"/>
        <w:rPr>
          <w:rFonts w:asciiTheme="minorHAnsi" w:hAnsiTheme="minorHAnsi" w:cstheme="minorHAnsi"/>
          <w:sz w:val="32"/>
          <w:szCs w:val="32"/>
        </w:rPr>
      </w:pPr>
      <w:r w:rsidRPr="00463CB1">
        <w:rPr>
          <w:rFonts w:asciiTheme="minorHAnsi" w:hAnsiTheme="minorHAnsi" w:cstheme="minorHAnsi"/>
          <w:color w:val="000000"/>
          <w:sz w:val="32"/>
          <w:szCs w:val="32"/>
        </w:rPr>
        <w:t>Your next steps are:</w:t>
      </w:r>
    </w:p>
    <w:p w14:paraId="6C4CF8BA" w14:textId="77777777" w:rsidR="00160CB8" w:rsidRPr="00463CB1" w:rsidRDefault="00160CB8" w:rsidP="00160CB8">
      <w:pPr>
        <w:autoSpaceDE w:val="0"/>
        <w:autoSpaceDN w:val="0"/>
        <w:adjustRightInd w:val="0"/>
        <w:rPr>
          <w:rFonts w:asciiTheme="minorHAnsi" w:hAnsiTheme="minorHAnsi" w:cstheme="minorHAnsi"/>
          <w:color w:val="000000"/>
          <w:sz w:val="32"/>
          <w:szCs w:val="32"/>
        </w:rPr>
      </w:pPr>
    </w:p>
    <w:p w14:paraId="5FEED66E" w14:textId="77777777" w:rsidR="00160CB8" w:rsidRPr="00463CB1" w:rsidRDefault="00160CB8" w:rsidP="00160CB8">
      <w:pPr>
        <w:pStyle w:val="ListParagraph"/>
        <w:numPr>
          <w:ilvl w:val="0"/>
          <w:numId w:val="5"/>
        </w:numPr>
        <w:ind w:left="0"/>
        <w:rPr>
          <w:rFonts w:asciiTheme="minorHAnsi" w:hAnsiTheme="minorHAnsi" w:cstheme="minorHAnsi"/>
          <w:color w:val="000000"/>
          <w:sz w:val="32"/>
          <w:szCs w:val="32"/>
        </w:rPr>
      </w:pPr>
      <w:r w:rsidRPr="00463CB1">
        <w:rPr>
          <w:rFonts w:asciiTheme="minorHAnsi" w:hAnsiTheme="minorHAnsi" w:cstheme="minorHAnsi"/>
          <w:color w:val="000000"/>
          <w:sz w:val="32"/>
          <w:szCs w:val="32"/>
        </w:rPr>
        <w:t xml:space="preserve">Review the U.S. Department of Education </w:t>
      </w:r>
      <w:hyperlink r:id="rId10" w:history="1">
        <w:r w:rsidRPr="00463CB1">
          <w:rPr>
            <w:rStyle w:val="Hyperlink"/>
            <w:rFonts w:asciiTheme="minorHAnsi" w:hAnsiTheme="minorHAnsi" w:cstheme="minorHAnsi"/>
            <w:sz w:val="32"/>
            <w:szCs w:val="32"/>
          </w:rPr>
          <w:t>Empl</w:t>
        </w:r>
        <w:r w:rsidRPr="00463CB1">
          <w:rPr>
            <w:rStyle w:val="Hyperlink"/>
            <w:rFonts w:asciiTheme="minorHAnsi" w:hAnsiTheme="minorHAnsi" w:cstheme="minorHAnsi"/>
            <w:sz w:val="32"/>
            <w:szCs w:val="32"/>
          </w:rPr>
          <w:t>o</w:t>
        </w:r>
        <w:r w:rsidRPr="00463CB1">
          <w:rPr>
            <w:rStyle w:val="Hyperlink"/>
            <w:rFonts w:asciiTheme="minorHAnsi" w:hAnsiTheme="minorHAnsi" w:cstheme="minorHAnsi"/>
            <w:sz w:val="32"/>
            <w:szCs w:val="32"/>
          </w:rPr>
          <w:t>yability Skills Framework</w:t>
        </w:r>
      </w:hyperlink>
      <w:r w:rsidRPr="00463CB1">
        <w:rPr>
          <w:rFonts w:asciiTheme="minorHAnsi" w:hAnsiTheme="minorHAnsi" w:cstheme="minorHAnsi"/>
          <w:color w:val="000000"/>
          <w:sz w:val="32"/>
          <w:szCs w:val="32"/>
        </w:rPr>
        <w:t>. Consider how it aligns with global competence development.</w:t>
      </w:r>
    </w:p>
    <w:p w14:paraId="68A5124D" w14:textId="77777777" w:rsidR="00160CB8" w:rsidRPr="00463CB1" w:rsidRDefault="00160CB8" w:rsidP="00160CB8">
      <w:pPr>
        <w:pStyle w:val="ListParagraph"/>
        <w:ind w:left="0"/>
        <w:rPr>
          <w:rFonts w:asciiTheme="minorHAnsi" w:hAnsiTheme="minorHAnsi" w:cstheme="minorHAnsi"/>
          <w:color w:val="000000"/>
          <w:sz w:val="32"/>
          <w:szCs w:val="32"/>
        </w:rPr>
      </w:pPr>
    </w:p>
    <w:p w14:paraId="1FBBF3BC" w14:textId="77777777" w:rsidR="00160CB8" w:rsidRPr="00463CB1" w:rsidRDefault="00160CB8" w:rsidP="00160CB8">
      <w:pPr>
        <w:pStyle w:val="ListParagraph"/>
        <w:numPr>
          <w:ilvl w:val="0"/>
          <w:numId w:val="5"/>
        </w:numPr>
        <w:autoSpaceDE w:val="0"/>
        <w:autoSpaceDN w:val="0"/>
        <w:adjustRightInd w:val="0"/>
        <w:ind w:left="0"/>
        <w:rPr>
          <w:rFonts w:asciiTheme="minorHAnsi" w:hAnsiTheme="minorHAnsi" w:cstheme="minorHAnsi"/>
          <w:color w:val="000000"/>
          <w:sz w:val="32"/>
          <w:szCs w:val="32"/>
        </w:rPr>
      </w:pPr>
      <w:r w:rsidRPr="00463CB1">
        <w:rPr>
          <w:rFonts w:asciiTheme="minorHAnsi" w:hAnsiTheme="minorHAnsi" w:cstheme="minorHAnsi"/>
          <w:color w:val="000000"/>
          <w:sz w:val="32"/>
          <w:szCs w:val="32"/>
        </w:rPr>
        <w:t xml:space="preserve">Consider how to improve CTE programs with ACTE’s </w:t>
      </w:r>
      <w:hyperlink r:id="rId11" w:history="1">
        <w:r w:rsidRPr="00463CB1">
          <w:rPr>
            <w:rStyle w:val="Hyperlink"/>
            <w:rFonts w:asciiTheme="minorHAnsi" w:hAnsiTheme="minorHAnsi" w:cstheme="minorHAnsi"/>
            <w:sz w:val="32"/>
            <w:szCs w:val="32"/>
          </w:rPr>
          <w:t>Quality CTE Program of Study Fra</w:t>
        </w:r>
        <w:r w:rsidRPr="00463CB1">
          <w:rPr>
            <w:rStyle w:val="Hyperlink"/>
            <w:rFonts w:asciiTheme="minorHAnsi" w:hAnsiTheme="minorHAnsi" w:cstheme="minorHAnsi"/>
            <w:sz w:val="32"/>
            <w:szCs w:val="32"/>
          </w:rPr>
          <w:t>m</w:t>
        </w:r>
        <w:r w:rsidRPr="00463CB1">
          <w:rPr>
            <w:rStyle w:val="Hyperlink"/>
            <w:rFonts w:asciiTheme="minorHAnsi" w:hAnsiTheme="minorHAnsi" w:cstheme="minorHAnsi"/>
            <w:sz w:val="32"/>
            <w:szCs w:val="32"/>
          </w:rPr>
          <w:t>ework</w:t>
        </w:r>
      </w:hyperlink>
      <w:r w:rsidRPr="00463CB1">
        <w:rPr>
          <w:rFonts w:asciiTheme="minorHAnsi" w:hAnsiTheme="minorHAnsi" w:cstheme="minorHAnsi"/>
          <w:color w:val="000000"/>
          <w:sz w:val="32"/>
          <w:szCs w:val="32"/>
        </w:rPr>
        <w:t>.</w:t>
      </w:r>
    </w:p>
    <w:p w14:paraId="08822C05" w14:textId="77777777" w:rsidR="00160CB8" w:rsidRPr="00463CB1" w:rsidRDefault="00160CB8" w:rsidP="00160CB8">
      <w:pPr>
        <w:pStyle w:val="ListParagraph"/>
        <w:autoSpaceDE w:val="0"/>
        <w:autoSpaceDN w:val="0"/>
        <w:adjustRightInd w:val="0"/>
        <w:ind w:left="0"/>
        <w:rPr>
          <w:rFonts w:asciiTheme="minorHAnsi" w:hAnsiTheme="minorHAnsi" w:cstheme="minorHAnsi"/>
          <w:color w:val="000000"/>
          <w:sz w:val="32"/>
          <w:szCs w:val="32"/>
        </w:rPr>
      </w:pPr>
    </w:p>
    <w:p w14:paraId="04DF828D" w14:textId="6EEAC13B" w:rsidR="00160CB8" w:rsidRPr="00463CB1" w:rsidRDefault="00160CB8" w:rsidP="00160CB8">
      <w:pPr>
        <w:pStyle w:val="ListParagraph"/>
        <w:numPr>
          <w:ilvl w:val="0"/>
          <w:numId w:val="5"/>
        </w:numPr>
        <w:autoSpaceDE w:val="0"/>
        <w:autoSpaceDN w:val="0"/>
        <w:adjustRightInd w:val="0"/>
        <w:ind w:left="0"/>
        <w:rPr>
          <w:rFonts w:asciiTheme="minorHAnsi" w:hAnsiTheme="minorHAnsi" w:cstheme="minorHAnsi"/>
          <w:color w:val="000000"/>
          <w:sz w:val="32"/>
          <w:szCs w:val="32"/>
        </w:rPr>
      </w:pPr>
      <w:r w:rsidRPr="00463CB1">
        <w:rPr>
          <w:rFonts w:asciiTheme="minorHAnsi" w:hAnsiTheme="minorHAnsi" w:cstheme="minorHAnsi"/>
          <w:color w:val="000000"/>
          <w:sz w:val="32"/>
          <w:szCs w:val="32"/>
        </w:rPr>
        <w:t xml:space="preserve">Evaluate your CTE program and institution with the Longview Foundation’s </w:t>
      </w:r>
      <w:r w:rsidRPr="00010BCA">
        <w:rPr>
          <w:rFonts w:asciiTheme="minorHAnsi" w:hAnsiTheme="minorHAnsi" w:cstheme="minorHAnsi"/>
          <w:i/>
          <w:iCs/>
          <w:color w:val="000000"/>
          <w:sz w:val="32"/>
          <w:szCs w:val="32"/>
        </w:rPr>
        <w:t xml:space="preserve">Internationalizing CTE Programs </w:t>
      </w:r>
      <w:hyperlink r:id="rId12" w:history="1">
        <w:r w:rsidRPr="00010BCA">
          <w:rPr>
            <w:rStyle w:val="Hyperlink"/>
            <w:rFonts w:asciiTheme="minorHAnsi" w:hAnsiTheme="minorHAnsi" w:cstheme="minorHAnsi"/>
            <w:i/>
            <w:iCs/>
            <w:sz w:val="32"/>
            <w:szCs w:val="32"/>
          </w:rPr>
          <w:t>Self-R</w:t>
        </w:r>
        <w:r w:rsidRPr="00010BCA">
          <w:rPr>
            <w:rStyle w:val="Hyperlink"/>
            <w:rFonts w:asciiTheme="minorHAnsi" w:hAnsiTheme="minorHAnsi" w:cstheme="minorHAnsi"/>
            <w:i/>
            <w:iCs/>
            <w:sz w:val="32"/>
            <w:szCs w:val="32"/>
          </w:rPr>
          <w:t>e</w:t>
        </w:r>
        <w:r w:rsidRPr="00010BCA">
          <w:rPr>
            <w:rStyle w:val="Hyperlink"/>
            <w:rFonts w:asciiTheme="minorHAnsi" w:hAnsiTheme="minorHAnsi" w:cstheme="minorHAnsi"/>
            <w:i/>
            <w:iCs/>
            <w:sz w:val="32"/>
            <w:szCs w:val="32"/>
          </w:rPr>
          <w:t>flection Tool</w:t>
        </w:r>
      </w:hyperlink>
      <w:r>
        <w:rPr>
          <w:rFonts w:asciiTheme="minorHAnsi" w:hAnsiTheme="minorHAnsi" w:cstheme="minorHAnsi"/>
          <w:color w:val="000000"/>
          <w:sz w:val="32"/>
          <w:szCs w:val="32"/>
        </w:rPr>
        <w:t>.</w:t>
      </w:r>
    </w:p>
    <w:p w14:paraId="0DA020AF" w14:textId="77777777" w:rsidR="00160CB8" w:rsidRPr="00463CB1" w:rsidRDefault="00160CB8" w:rsidP="00160CB8">
      <w:pPr>
        <w:pStyle w:val="ListParagraph"/>
        <w:autoSpaceDE w:val="0"/>
        <w:autoSpaceDN w:val="0"/>
        <w:adjustRightInd w:val="0"/>
        <w:ind w:left="0"/>
        <w:rPr>
          <w:rFonts w:asciiTheme="minorHAnsi" w:hAnsiTheme="minorHAnsi" w:cstheme="minorHAnsi"/>
          <w:color w:val="000000"/>
          <w:sz w:val="32"/>
          <w:szCs w:val="32"/>
        </w:rPr>
      </w:pPr>
    </w:p>
    <w:p w14:paraId="53129BA9" w14:textId="6B29CE96" w:rsidR="00160CB8" w:rsidRPr="00463CB1" w:rsidRDefault="00160CB8" w:rsidP="00160CB8">
      <w:pPr>
        <w:pStyle w:val="ListParagraph"/>
        <w:numPr>
          <w:ilvl w:val="0"/>
          <w:numId w:val="5"/>
        </w:numPr>
        <w:autoSpaceDE w:val="0"/>
        <w:autoSpaceDN w:val="0"/>
        <w:adjustRightInd w:val="0"/>
        <w:ind w:left="0"/>
        <w:rPr>
          <w:rFonts w:asciiTheme="minorHAnsi" w:hAnsiTheme="minorHAnsi" w:cstheme="minorHAnsi"/>
          <w:color w:val="000000"/>
          <w:sz w:val="32"/>
          <w:szCs w:val="32"/>
        </w:rPr>
      </w:pPr>
      <w:r w:rsidRPr="00463CB1">
        <w:rPr>
          <w:rFonts w:asciiTheme="minorHAnsi" w:hAnsiTheme="minorHAnsi" w:cstheme="minorHAnsi"/>
          <w:color w:val="000000"/>
          <w:sz w:val="32"/>
          <w:szCs w:val="32"/>
        </w:rPr>
        <w:t xml:space="preserve">Consider how ACTE’s Quality Program of Study Framework and the Longview Self-Reflection Tool can help strengthen the internationalization efforts in your program. Then use the </w:t>
      </w:r>
      <w:hyperlink r:id="rId13" w:history="1">
        <w:r w:rsidRPr="00010BCA">
          <w:rPr>
            <w:rStyle w:val="Hyperlink"/>
            <w:rFonts w:asciiTheme="minorHAnsi" w:hAnsiTheme="minorHAnsi" w:cstheme="minorHAnsi"/>
            <w:i/>
            <w:iCs/>
            <w:sz w:val="32"/>
            <w:szCs w:val="32"/>
          </w:rPr>
          <w:t>Global Social Justice Education Fram</w:t>
        </w:r>
        <w:r w:rsidRPr="00010BCA">
          <w:rPr>
            <w:rStyle w:val="Hyperlink"/>
            <w:rFonts w:asciiTheme="minorHAnsi" w:hAnsiTheme="minorHAnsi" w:cstheme="minorHAnsi"/>
            <w:i/>
            <w:iCs/>
            <w:sz w:val="32"/>
            <w:szCs w:val="32"/>
          </w:rPr>
          <w:t>e</w:t>
        </w:r>
        <w:r w:rsidRPr="00010BCA">
          <w:rPr>
            <w:rStyle w:val="Hyperlink"/>
            <w:rFonts w:asciiTheme="minorHAnsi" w:hAnsiTheme="minorHAnsi" w:cstheme="minorHAnsi"/>
            <w:i/>
            <w:iCs/>
            <w:sz w:val="32"/>
            <w:szCs w:val="32"/>
          </w:rPr>
          <w:t>work</w:t>
        </w:r>
      </w:hyperlink>
      <w:r w:rsidRPr="00463CB1">
        <w:rPr>
          <w:rFonts w:asciiTheme="minorHAnsi" w:hAnsiTheme="minorHAnsi" w:cstheme="minorHAnsi"/>
          <w:color w:val="000000"/>
          <w:sz w:val="32"/>
          <w:szCs w:val="32"/>
        </w:rPr>
        <w:t xml:space="preserve"> improvement process to put your ideas into action. </w:t>
      </w:r>
    </w:p>
    <w:p w14:paraId="0BEA842E" w14:textId="77777777" w:rsidR="00160CB8" w:rsidRPr="00463CB1" w:rsidRDefault="00160CB8" w:rsidP="00160CB8">
      <w:pPr>
        <w:pStyle w:val="ListParagraph"/>
        <w:autoSpaceDE w:val="0"/>
        <w:autoSpaceDN w:val="0"/>
        <w:adjustRightInd w:val="0"/>
        <w:ind w:left="0"/>
        <w:rPr>
          <w:rFonts w:asciiTheme="minorHAnsi" w:hAnsiTheme="minorHAnsi" w:cstheme="minorHAnsi"/>
          <w:color w:val="000000"/>
          <w:sz w:val="32"/>
          <w:szCs w:val="32"/>
        </w:rPr>
      </w:pPr>
    </w:p>
    <w:p w14:paraId="3EDD8DC3" w14:textId="5B83DEA0" w:rsidR="00160CB8" w:rsidRPr="00463CB1" w:rsidRDefault="00160CB8" w:rsidP="00160CB8">
      <w:pPr>
        <w:pStyle w:val="ListParagraph"/>
        <w:numPr>
          <w:ilvl w:val="0"/>
          <w:numId w:val="5"/>
        </w:numPr>
        <w:autoSpaceDE w:val="0"/>
        <w:autoSpaceDN w:val="0"/>
        <w:adjustRightInd w:val="0"/>
        <w:ind w:left="0"/>
        <w:rPr>
          <w:rFonts w:asciiTheme="minorHAnsi" w:hAnsiTheme="minorHAnsi" w:cstheme="minorHAnsi"/>
          <w:color w:val="000000"/>
          <w:sz w:val="32"/>
          <w:szCs w:val="32"/>
        </w:rPr>
      </w:pPr>
      <w:r w:rsidRPr="00463CB1">
        <w:rPr>
          <w:rFonts w:asciiTheme="minorHAnsi" w:hAnsiTheme="minorHAnsi" w:cstheme="minorHAnsi"/>
          <w:color w:val="000000"/>
          <w:sz w:val="32"/>
          <w:szCs w:val="32"/>
        </w:rPr>
        <w:t xml:space="preserve">Be sure to check the </w:t>
      </w:r>
      <w:r w:rsidR="00C36ABD">
        <w:rPr>
          <w:rFonts w:asciiTheme="minorHAnsi" w:hAnsiTheme="minorHAnsi" w:cstheme="minorHAnsi"/>
          <w:color w:val="000000"/>
          <w:sz w:val="32"/>
          <w:szCs w:val="32"/>
        </w:rPr>
        <w:t>Digital Promise</w:t>
      </w:r>
      <w:r w:rsidRPr="00463CB1">
        <w:rPr>
          <w:rFonts w:asciiTheme="minorHAnsi" w:hAnsiTheme="minorHAnsi" w:cstheme="minorHAnsi"/>
          <w:color w:val="000000"/>
          <w:sz w:val="32"/>
          <w:szCs w:val="32"/>
        </w:rPr>
        <w:t xml:space="preserve"> Global CTE </w:t>
      </w:r>
      <w:hyperlink r:id="rId14" w:history="1">
        <w:r w:rsidRPr="00463CB1">
          <w:rPr>
            <w:rStyle w:val="Hyperlink"/>
            <w:rFonts w:asciiTheme="minorHAnsi" w:hAnsiTheme="minorHAnsi" w:cstheme="minorHAnsi"/>
            <w:sz w:val="32"/>
            <w:szCs w:val="32"/>
          </w:rPr>
          <w:t>To</w:t>
        </w:r>
        <w:r w:rsidRPr="00463CB1">
          <w:rPr>
            <w:rStyle w:val="Hyperlink"/>
            <w:rFonts w:asciiTheme="minorHAnsi" w:hAnsiTheme="minorHAnsi" w:cstheme="minorHAnsi"/>
            <w:sz w:val="32"/>
            <w:szCs w:val="32"/>
          </w:rPr>
          <w:t>o</w:t>
        </w:r>
        <w:r w:rsidRPr="00463CB1">
          <w:rPr>
            <w:rStyle w:val="Hyperlink"/>
            <w:rFonts w:asciiTheme="minorHAnsi" w:hAnsiTheme="minorHAnsi" w:cstheme="minorHAnsi"/>
            <w:sz w:val="32"/>
            <w:szCs w:val="32"/>
          </w:rPr>
          <w:t>lkit</w:t>
        </w:r>
      </w:hyperlink>
      <w:r w:rsidRPr="00463CB1">
        <w:rPr>
          <w:rFonts w:asciiTheme="minorHAnsi" w:hAnsiTheme="minorHAnsi" w:cstheme="minorHAnsi"/>
          <w:color w:val="000000"/>
          <w:sz w:val="32"/>
          <w:szCs w:val="32"/>
        </w:rPr>
        <w:t xml:space="preserve"> for free tools and resources.</w:t>
      </w:r>
      <w:r w:rsidRPr="00463CB1">
        <w:rPr>
          <w:rFonts w:asciiTheme="minorHAnsi" w:hAnsiTheme="minorHAnsi" w:cstheme="minorHAnsi"/>
          <w:sz w:val="32"/>
          <w:szCs w:val="32"/>
        </w:rPr>
        <w:t xml:space="preserve"> </w:t>
      </w:r>
    </w:p>
    <w:p w14:paraId="54943C64" w14:textId="77777777" w:rsidR="00160CB8" w:rsidRPr="00463CB1" w:rsidRDefault="00160CB8" w:rsidP="00160CB8">
      <w:pPr>
        <w:pStyle w:val="ListParagraph"/>
        <w:rPr>
          <w:rFonts w:asciiTheme="minorHAnsi" w:hAnsiTheme="minorHAnsi" w:cstheme="minorHAnsi"/>
          <w:color w:val="000000"/>
          <w:sz w:val="32"/>
          <w:szCs w:val="32"/>
        </w:rPr>
      </w:pPr>
    </w:p>
    <w:p w14:paraId="55DDBE44" w14:textId="77777777" w:rsidR="00160CB8" w:rsidRPr="00463CB1" w:rsidRDefault="00160CB8" w:rsidP="00160CB8">
      <w:pPr>
        <w:pStyle w:val="ListParagraph"/>
        <w:autoSpaceDE w:val="0"/>
        <w:autoSpaceDN w:val="0"/>
        <w:adjustRightInd w:val="0"/>
        <w:ind w:left="-270"/>
        <w:rPr>
          <w:rFonts w:asciiTheme="minorHAnsi" w:hAnsiTheme="minorHAnsi" w:cstheme="minorHAnsi"/>
          <w:color w:val="000000"/>
          <w:sz w:val="32"/>
          <w:szCs w:val="32"/>
        </w:rPr>
      </w:pPr>
      <w:r w:rsidRPr="00463CB1">
        <w:rPr>
          <w:rFonts w:asciiTheme="minorHAnsi" w:hAnsiTheme="minorHAnsi" w:cstheme="minorHAnsi"/>
          <w:color w:val="000000"/>
          <w:sz w:val="32"/>
          <w:szCs w:val="32"/>
        </w:rPr>
        <w:t xml:space="preserve">When you have completed these activities, you will be ready for “Faculty Module 3: Engaging Diverse Students.” </w:t>
      </w:r>
    </w:p>
    <w:p w14:paraId="0FBD2C30" w14:textId="0D7B242C" w:rsidR="00016E2B" w:rsidRPr="00016E2B" w:rsidRDefault="00016E2B" w:rsidP="00160CB8">
      <w:pPr>
        <w:autoSpaceDE w:val="0"/>
        <w:autoSpaceDN w:val="0"/>
        <w:adjustRightInd w:val="0"/>
        <w:rPr>
          <w:rFonts w:ascii="NewsGoth BT" w:hAnsi="NewsGoth BT" w:cs="NewsGoth BT"/>
          <w:color w:val="000000"/>
          <w:sz w:val="28"/>
        </w:rPr>
      </w:pPr>
      <w:r>
        <w:rPr>
          <w:rFonts w:ascii="NewsGoth BT" w:hAnsi="NewsGoth BT" w:cs="NewsGoth BT"/>
          <w:color w:val="000000"/>
          <w:sz w:val="28"/>
        </w:rPr>
        <w:t xml:space="preserve"> </w:t>
      </w:r>
    </w:p>
    <w:p w14:paraId="031FB61D" w14:textId="77777777" w:rsidR="00484B22" w:rsidRPr="00484B22" w:rsidRDefault="00484B22" w:rsidP="00484B22">
      <w:pPr>
        <w:rPr>
          <w:rFonts w:ascii="Calibri" w:hAnsi="Calibri" w:cs="Calibri"/>
          <w:color w:val="000000"/>
        </w:rPr>
      </w:pPr>
      <w:r w:rsidRPr="00484B22">
        <w:rPr>
          <w:rFonts w:ascii="Calibri" w:hAnsi="Calibri" w:cs="Calibri"/>
          <w:color w:val="000000"/>
          <w:sz w:val="22"/>
          <w:szCs w:val="22"/>
        </w:rPr>
        <w:t> </w:t>
      </w:r>
    </w:p>
    <w:p w14:paraId="269612E8" w14:textId="77777777" w:rsidR="00484B22" w:rsidRPr="00484B22" w:rsidRDefault="00484B22" w:rsidP="00484B22">
      <w:pPr>
        <w:rPr>
          <w:rFonts w:ascii="NewsGoth BT" w:eastAsiaTheme="minorHAnsi" w:hAnsi="NewsGoth BT" w:cs="NewsGoth BT"/>
          <w:color w:val="000000"/>
          <w:sz w:val="28"/>
        </w:rPr>
      </w:pPr>
    </w:p>
    <w:p w14:paraId="692F746F" w14:textId="77777777" w:rsidR="00484B22" w:rsidRPr="00F472A3" w:rsidRDefault="00484B22" w:rsidP="00F472A3">
      <w:pPr>
        <w:autoSpaceDE w:val="0"/>
        <w:autoSpaceDN w:val="0"/>
        <w:adjustRightInd w:val="0"/>
        <w:rPr>
          <w:rFonts w:ascii="NewsGoth BT" w:hAnsi="NewsGoth BT" w:cs="NewsGoth BT"/>
          <w:color w:val="000000" w:themeColor="text1"/>
          <w:sz w:val="28"/>
        </w:rPr>
      </w:pPr>
    </w:p>
    <w:p w14:paraId="7B82DA52" w14:textId="3800460D" w:rsidR="00F472A3" w:rsidRPr="00AA244B" w:rsidRDefault="00F472A3" w:rsidP="00AA244B">
      <w:pPr>
        <w:autoSpaceDE w:val="0"/>
        <w:autoSpaceDN w:val="0"/>
        <w:adjustRightInd w:val="0"/>
        <w:spacing w:before="6"/>
        <w:rPr>
          <w:rFonts w:ascii="NewsGoth BT" w:hAnsi="NewsGoth BT" w:cs="NewsGoth BT"/>
          <w:color w:val="000000"/>
          <w:sz w:val="28"/>
        </w:rPr>
      </w:pPr>
    </w:p>
    <w:sectPr w:rsidR="00F472A3" w:rsidRPr="00AA244B" w:rsidSect="00937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NewsGoth BT">
    <w:altName w:val="Calibri"/>
    <w:panose1 w:val="020B0604020202020204"/>
    <w:charset w:val="00"/>
    <w:family w:val="swiss"/>
    <w:pitch w:val="variable"/>
    <w:sig w:usb0="800000AF" w:usb1="1000204A" w:usb2="00000000" w:usb3="00000000" w:csb0="00000011" w:csb1="00000000"/>
  </w:font>
  <w:font w:name="acumin-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585040"/>
    <w:lvl w:ilvl="0">
      <w:numFmt w:val="bullet"/>
      <w:lvlText w:val="*"/>
      <w:lvlJc w:val="left"/>
    </w:lvl>
  </w:abstractNum>
  <w:abstractNum w:abstractNumId="1" w15:restartNumberingAfterBreak="0">
    <w:nsid w:val="25B84F35"/>
    <w:multiLevelType w:val="hybridMultilevel"/>
    <w:tmpl w:val="C61E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24347"/>
    <w:multiLevelType w:val="hybridMultilevel"/>
    <w:tmpl w:val="576C34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D0142"/>
    <w:multiLevelType w:val="multilevel"/>
    <w:tmpl w:val="BEA6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171A20"/>
    <w:multiLevelType w:val="multilevel"/>
    <w:tmpl w:val="D5A6C5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D04147"/>
    <w:multiLevelType w:val="hybridMultilevel"/>
    <w:tmpl w:val="2120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C5671"/>
    <w:multiLevelType w:val="hybridMultilevel"/>
    <w:tmpl w:val="E6D2977C"/>
    <w:lvl w:ilvl="0" w:tplc="B7585040">
      <w:numFmt w:val="bullet"/>
      <w:lvlText w:val=""/>
      <w:legacy w:legacy="1" w:legacySpace="0" w:legacyIndent="14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7E099B"/>
    <w:multiLevelType w:val="hybridMultilevel"/>
    <w:tmpl w:val="79343294"/>
    <w:lvl w:ilvl="0" w:tplc="B7585040">
      <w:numFmt w:val="bullet"/>
      <w:lvlText w:val=""/>
      <w:legacy w:legacy="1" w:legacySpace="0" w:legacyIndent="140"/>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1054D7"/>
    <w:multiLevelType w:val="hybridMultilevel"/>
    <w:tmpl w:val="1D6A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638239">
    <w:abstractNumId w:val="0"/>
    <w:lvlOverride w:ilvl="0">
      <w:lvl w:ilvl="0">
        <w:numFmt w:val="bullet"/>
        <w:lvlText w:val=""/>
        <w:legacy w:legacy="1" w:legacySpace="0" w:legacyIndent="140"/>
        <w:lvlJc w:val="left"/>
        <w:rPr>
          <w:rFonts w:ascii="Symbol" w:hAnsi="Symbol" w:hint="default"/>
        </w:rPr>
      </w:lvl>
    </w:lvlOverride>
  </w:num>
  <w:num w:numId="2" w16cid:durableId="446773407">
    <w:abstractNumId w:val="6"/>
  </w:num>
  <w:num w:numId="3" w16cid:durableId="1792240073">
    <w:abstractNumId w:val="7"/>
  </w:num>
  <w:num w:numId="4" w16cid:durableId="865604611">
    <w:abstractNumId w:val="8"/>
  </w:num>
  <w:num w:numId="5" w16cid:durableId="1102607488">
    <w:abstractNumId w:val="2"/>
  </w:num>
  <w:num w:numId="6" w16cid:durableId="188299767">
    <w:abstractNumId w:val="5"/>
  </w:num>
  <w:num w:numId="7" w16cid:durableId="188492754">
    <w:abstractNumId w:val="3"/>
  </w:num>
  <w:num w:numId="8" w16cid:durableId="1782995402">
    <w:abstractNumId w:val="4"/>
  </w:num>
  <w:num w:numId="9" w16cid:durableId="491802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9E"/>
    <w:rsid w:val="00010BCA"/>
    <w:rsid w:val="00016E2B"/>
    <w:rsid w:val="000D568C"/>
    <w:rsid w:val="00160CB8"/>
    <w:rsid w:val="002039DD"/>
    <w:rsid w:val="002C68CA"/>
    <w:rsid w:val="00316205"/>
    <w:rsid w:val="00484B22"/>
    <w:rsid w:val="00574CDD"/>
    <w:rsid w:val="0059129E"/>
    <w:rsid w:val="006A1312"/>
    <w:rsid w:val="00796F75"/>
    <w:rsid w:val="00890C7B"/>
    <w:rsid w:val="009371DA"/>
    <w:rsid w:val="009558E4"/>
    <w:rsid w:val="00956FEA"/>
    <w:rsid w:val="009B2184"/>
    <w:rsid w:val="009E4A5F"/>
    <w:rsid w:val="00A6589E"/>
    <w:rsid w:val="00AA244B"/>
    <w:rsid w:val="00AF3809"/>
    <w:rsid w:val="00B153C3"/>
    <w:rsid w:val="00C33227"/>
    <w:rsid w:val="00C36ABD"/>
    <w:rsid w:val="00C57522"/>
    <w:rsid w:val="00CE05A9"/>
    <w:rsid w:val="00F15A7A"/>
    <w:rsid w:val="00F22C63"/>
    <w:rsid w:val="00F472A3"/>
    <w:rsid w:val="00F5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7586"/>
  <w15:chartTrackingRefBased/>
  <w15:docId w15:val="{34A16A44-9B3A-3B4C-A053-F529315E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2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FEA"/>
    <w:pPr>
      <w:ind w:left="720"/>
      <w:contextualSpacing/>
    </w:pPr>
  </w:style>
  <w:style w:type="character" w:styleId="Hyperlink">
    <w:name w:val="Hyperlink"/>
    <w:basedOn w:val="DefaultParagraphFont"/>
    <w:uiPriority w:val="99"/>
    <w:unhideWhenUsed/>
    <w:rsid w:val="00316205"/>
    <w:rPr>
      <w:color w:val="0563C1" w:themeColor="hyperlink"/>
      <w:u w:val="single"/>
    </w:rPr>
  </w:style>
  <w:style w:type="character" w:customStyle="1" w:styleId="apple-converted-space">
    <w:name w:val="apple-converted-space"/>
    <w:basedOn w:val="DefaultParagraphFont"/>
    <w:rsid w:val="00316205"/>
  </w:style>
  <w:style w:type="character" w:styleId="FollowedHyperlink">
    <w:name w:val="FollowedHyperlink"/>
    <w:basedOn w:val="DefaultParagraphFont"/>
    <w:uiPriority w:val="99"/>
    <w:semiHidden/>
    <w:unhideWhenUsed/>
    <w:rsid w:val="00316205"/>
    <w:rPr>
      <w:color w:val="954F72" w:themeColor="followedHyperlink"/>
      <w:u w:val="single"/>
    </w:rPr>
  </w:style>
  <w:style w:type="character" w:styleId="UnresolvedMention">
    <w:name w:val="Unresolved Mention"/>
    <w:basedOn w:val="DefaultParagraphFont"/>
    <w:uiPriority w:val="99"/>
    <w:semiHidden/>
    <w:unhideWhenUsed/>
    <w:rsid w:val="002039DD"/>
    <w:rPr>
      <w:color w:val="605E5C"/>
      <w:shd w:val="clear" w:color="auto" w:fill="E1DFDD"/>
    </w:rPr>
  </w:style>
  <w:style w:type="paragraph" w:styleId="BalloonText">
    <w:name w:val="Balloon Text"/>
    <w:basedOn w:val="Normal"/>
    <w:link w:val="BalloonTextChar"/>
    <w:uiPriority w:val="99"/>
    <w:semiHidden/>
    <w:unhideWhenUsed/>
    <w:rsid w:val="00796F75"/>
    <w:rPr>
      <w:sz w:val="18"/>
      <w:szCs w:val="18"/>
    </w:rPr>
  </w:style>
  <w:style w:type="character" w:customStyle="1" w:styleId="BalloonTextChar">
    <w:name w:val="Balloon Text Char"/>
    <w:basedOn w:val="DefaultParagraphFont"/>
    <w:link w:val="BalloonText"/>
    <w:uiPriority w:val="99"/>
    <w:semiHidden/>
    <w:rsid w:val="00796F75"/>
    <w:rPr>
      <w:rFonts w:ascii="Times New Roman" w:hAnsi="Times New Roman" w:cs="Times New Roman"/>
      <w:sz w:val="18"/>
      <w:szCs w:val="18"/>
    </w:rPr>
  </w:style>
  <w:style w:type="paragraph" w:styleId="NormalWeb">
    <w:name w:val="Normal (Web)"/>
    <w:basedOn w:val="Normal"/>
    <w:uiPriority w:val="99"/>
    <w:semiHidden/>
    <w:unhideWhenUsed/>
    <w:rsid w:val="00AF38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127">
      <w:bodyDiv w:val="1"/>
      <w:marLeft w:val="0"/>
      <w:marRight w:val="0"/>
      <w:marTop w:val="0"/>
      <w:marBottom w:val="0"/>
      <w:divBdr>
        <w:top w:val="none" w:sz="0" w:space="0" w:color="auto"/>
        <w:left w:val="none" w:sz="0" w:space="0" w:color="auto"/>
        <w:bottom w:val="none" w:sz="0" w:space="0" w:color="auto"/>
        <w:right w:val="none" w:sz="0" w:space="0" w:color="auto"/>
      </w:divBdr>
    </w:div>
    <w:div w:id="225604070">
      <w:bodyDiv w:val="1"/>
      <w:marLeft w:val="0"/>
      <w:marRight w:val="0"/>
      <w:marTop w:val="0"/>
      <w:marBottom w:val="0"/>
      <w:divBdr>
        <w:top w:val="none" w:sz="0" w:space="0" w:color="auto"/>
        <w:left w:val="none" w:sz="0" w:space="0" w:color="auto"/>
        <w:bottom w:val="none" w:sz="0" w:space="0" w:color="auto"/>
        <w:right w:val="none" w:sz="0" w:space="0" w:color="auto"/>
      </w:divBdr>
    </w:div>
    <w:div w:id="900596640">
      <w:bodyDiv w:val="1"/>
      <w:marLeft w:val="0"/>
      <w:marRight w:val="0"/>
      <w:marTop w:val="0"/>
      <w:marBottom w:val="0"/>
      <w:divBdr>
        <w:top w:val="none" w:sz="0" w:space="0" w:color="auto"/>
        <w:left w:val="none" w:sz="0" w:space="0" w:color="auto"/>
        <w:bottom w:val="none" w:sz="0" w:space="0" w:color="auto"/>
        <w:right w:val="none" w:sz="0" w:space="0" w:color="auto"/>
      </w:divBdr>
    </w:div>
    <w:div w:id="172093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13" Type="http://schemas.openxmlformats.org/officeDocument/2006/relationships/hyperlink" Target="https://digitalpromise.org/initiative/global-education/dei-postsecondary-resources/"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digitalpromise.org/initiative/global-education/administrator-resour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cteonline.org/professional-development/high-quality-cte-tools/high-quality-cte-develop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te.ed.gov/initiatives/employability-skills-framework" TargetMode="External"/><Relationship Id="rId4" Type="http://schemas.openxmlformats.org/officeDocument/2006/relationships/settings" Target="settings.xml"/><Relationship Id="rId9" Type="http://schemas.openxmlformats.org/officeDocument/2006/relationships/hyperlink" Target="https://www.acteonline.org/wp-content/uploads/2019/01/HighQualityCTEFramework2018.pdf" TargetMode="External"/><Relationship Id="rId14" Type="http://schemas.openxmlformats.org/officeDocument/2006/relationships/hyperlink" Target="https://digitalpromise.org/initiative/global-education/career-and-technical-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9C6A9-2A89-8747-951D-DBD0EAC6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Rebich</dc:creator>
  <cp:keywords/>
  <dc:description/>
  <cp:lastModifiedBy>Heather</cp:lastModifiedBy>
  <cp:revision>4</cp:revision>
  <cp:lastPrinted>2023-01-10T21:16:00Z</cp:lastPrinted>
  <dcterms:created xsi:type="dcterms:W3CDTF">2022-06-12T21:58:00Z</dcterms:created>
  <dcterms:modified xsi:type="dcterms:W3CDTF">2023-01-10T21:38:00Z</dcterms:modified>
</cp:coreProperties>
</file>