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Procedure: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Count off 1–4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Divide into groups according to your number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Individually, take 1–2 minutes to circle your best reason (only one) on each side of the debate.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As a group, share each individual’s best reasons for each side of the debate.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Select the top reasons, eliminate duplicates, and refine reasoning statements.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Prepare to present your group’s argument for the side of the debate assigned to your group.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20" w:line="288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4958"/>
        <w:gridCol w:w="4958"/>
        <w:tblGridChange w:id="0">
          <w:tblGrid>
            <w:gridCol w:w="4958"/>
            <w:gridCol w:w="4958"/>
          </w:tblGrid>
        </w:tblGridChange>
      </w:tblGrid>
      <w:tr>
        <w:trPr>
          <w:trHeight w:val="4804" w:hRule="atLeast"/>
        </w:trPr>
        <w:tc>
          <w:tcPr/>
          <w:p w:rsidR="00000000" w:rsidDel="00000000" w:rsidP="00000000" w:rsidRDefault="00000000" w:rsidRPr="00000000" w14:paraId="0000000A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Best Reasons For</w:t>
            </w:r>
          </w:p>
          <w:p w:rsidR="00000000" w:rsidDel="00000000" w:rsidP="00000000" w:rsidRDefault="00000000" w:rsidRPr="00000000" w14:paraId="0000000B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Best Reasons Against</w:t>
            </w:r>
          </w:p>
        </w:tc>
      </w:tr>
    </w:tbl>
    <w:p w:rsidR="00000000" w:rsidDel="00000000" w:rsidP="00000000" w:rsidRDefault="00000000" w:rsidRPr="00000000" w14:paraId="00000017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Take notes as each group presents their arguments. </w:t>
      </w:r>
    </w:p>
    <w:p w:rsidR="00000000" w:rsidDel="00000000" w:rsidP="00000000" w:rsidRDefault="00000000" w:rsidRPr="00000000" w14:paraId="0000001D">
      <w:pPr>
        <w:spacing w:after="120" w:line="288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1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4958"/>
        <w:gridCol w:w="4958"/>
        <w:tblGridChange w:id="0">
          <w:tblGrid>
            <w:gridCol w:w="4958"/>
            <w:gridCol w:w="4958"/>
          </w:tblGrid>
        </w:tblGridChange>
      </w:tblGrid>
      <w:tr>
        <w:trPr>
          <w:trHeight w:val="4804" w:hRule="atLeast"/>
        </w:trPr>
        <w:tc>
          <w:tcPr/>
          <w:p w:rsidR="00000000" w:rsidDel="00000000" w:rsidP="00000000" w:rsidRDefault="00000000" w:rsidRPr="00000000" w14:paraId="0000001E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Group 1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Group 2</w:t>
            </w:r>
          </w:p>
        </w:tc>
      </w:tr>
      <w:tr>
        <w:trPr>
          <w:trHeight w:val="4804" w:hRule="atLeast"/>
        </w:trPr>
        <w:tc>
          <w:tcPr/>
          <w:p w:rsidR="00000000" w:rsidDel="00000000" w:rsidP="00000000" w:rsidRDefault="00000000" w:rsidRPr="00000000" w14:paraId="00000020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Group 3</w:t>
            </w:r>
          </w:p>
        </w:tc>
        <w:tc>
          <w:tcPr/>
          <w:p w:rsidR="00000000" w:rsidDel="00000000" w:rsidP="00000000" w:rsidRDefault="00000000" w:rsidRPr="00000000" w14:paraId="00000021">
            <w:pPr>
              <w:spacing w:after="120" w:line="288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4"/>
                <w:szCs w:val="24"/>
                <w:rtl w:val="0"/>
              </w:rPr>
              <w:t xml:space="preserve">Group 4</w:t>
            </w:r>
          </w:p>
        </w:tc>
      </w:tr>
    </w:tbl>
    <w:p w:rsidR="00000000" w:rsidDel="00000000" w:rsidP="00000000" w:rsidRDefault="00000000" w:rsidRPr="00000000" w14:paraId="00000022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line="288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After the debate, circle the best argument and prepare to explain your choice.  Circle the best counterargument to the winning argument and prepare to explain your choice.</w:t>
      </w:r>
    </w:p>
    <w:sectPr>
      <w:headerReference r:id="rId7" w:type="default"/>
      <w:footerReference r:id="rId8" w:type="default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rPr>
        <w:rFonts w:ascii="Roboto Slab" w:cs="Roboto Slab" w:eastAsia="Roboto Slab" w:hAnsi="Roboto Slab"/>
        <w:b w:val="1"/>
        <w:color w:val="6c49a2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6c49a2"/>
        <w:sz w:val="36"/>
        <w:szCs w:val="36"/>
        <w:rtl w:val="0"/>
      </w:rPr>
      <w:t xml:space="preserve">Support and Evidence—Four Corners Debate</w:t>
    </w:r>
  </w:p>
  <w:p w:rsidR="00000000" w:rsidDel="00000000" w:rsidP="00000000" w:rsidRDefault="00000000" w:rsidRPr="00000000" w14:paraId="00000025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6C49A2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H4WorksheetQuestions" w:customStyle="1">
    <w:name w:val="H4 Worksheet Questions"/>
    <w:basedOn w:val="Normal"/>
    <w:autoRedefine w:val="1"/>
    <w:qFormat w:val="1"/>
    <w:rsid w:val="00AB362D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PromptTitle" w:customStyle="1">
    <w:name w:val="Prompt Title"/>
    <w:basedOn w:val="H4WorksheetQuestions"/>
    <w:qFormat w:val="1"/>
    <w:rsid w:val="00A90837"/>
    <w:pPr>
      <w:spacing w:before="240"/>
    </w:pPr>
    <w:rPr>
      <w:rFonts w:ascii="Roboto Slab" w:hAnsi="Roboto Slab"/>
      <w:b w:val="1"/>
      <w:sz w:val="28"/>
      <w:szCs w:val="28"/>
    </w:rPr>
  </w:style>
  <w:style w:type="paragraph" w:styleId="H3" w:customStyle="1">
    <w:name w:val="H3"/>
    <w:basedOn w:val="H4WorksheetQuestions"/>
    <w:qFormat w:val="1"/>
    <w:rsid w:val="00A90837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EtLnlnnk/qNT9TWbKbsUCtlmlA==">AMUW2mWNjV5m01qwv5sCeapze1IWmy6VrPOEQQYCgFxrFZPKrLpDheH4USdzbaFOaktSXx4oPjmLl2LnKljIDtA9iMfNzXFIJEIc5V4GduCSU3IjuCfL27tyGKKhkJw1qVoXO1j2QDpsOEFRGJ27zSO/6ZZWTTEN3zzATbWxhlimE9QcHRHGmo6VgKcJdSnSLrer9eFk6YlFnsuQT9RKdbTe/ZmRfQ1Z33BKJ8S+u2M8T0wDEprL6Z929DKgm+Cq4wQjEk+gxsXSOrEIXXT8eVOv1dIsscUcI0Nae5yeoK9M+sD+RRy3kjAM8oIF7jG3gLKaW3o370dWzZg2dEqxYM8vqTIPaHk23kS1Y6KUpgWeyHjRPQI/N7uNhya7TMIwB5N/GApX97BmvicSY5ih3xKEjeQWjG9nSQhUFbdeAY9YH2BMwuSFgE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2019-02-27T22:31:00Z</dcterms:created>
</cp:coreProperties>
</file>