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For each claim below, check the boxes next to the reasons that support the claim.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0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640"/>
        <w:gridCol w:w="9350"/>
        <w:tblGridChange w:id="0">
          <w:tblGrid>
            <w:gridCol w:w="640"/>
            <w:gridCol w:w="9350"/>
          </w:tblGrid>
        </w:tblGridChange>
      </w:tblGrid>
      <w:tr>
        <w:trPr>
          <w:trHeight w:val="80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Roboto" w:cs="Roboto" w:eastAsia="Roboto" w:hAnsi="Roboto"/>
                <w:color w:val="5b5b5b"/>
                <w:sz w:val="24"/>
                <w:szCs w:val="24"/>
              </w:rPr>
            </w:pPr>
            <w:r w:rsidDel="00000000" w:rsidR="00000000" w:rsidRPr="00000000">
              <w:rPr>
                <w:color w:val="000000"/>
              </w:rPr>
              <w:drawing>
                <wp:inline distB="19050" distT="19050" distL="19050" distR="19050">
                  <wp:extent cx="399074" cy="389573"/>
                  <wp:effectExtent b="0" l="0" r="0" t="0"/>
                  <wp:docPr id="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74" cy="3895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before="200" w:line="240" w:lineRule="auto"/>
              <w:rPr>
                <w:rFonts w:ascii="Roboto Slab" w:cs="Roboto Slab" w:eastAsia="Roboto Slab" w:hAnsi="Roboto Slab"/>
                <w:sz w:val="24"/>
                <w:szCs w:val="24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sz w:val="24"/>
                <w:szCs w:val="24"/>
                <w:rtl w:val="0"/>
              </w:rPr>
              <w:t xml:space="preserve">A </w:t>
            </w: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4"/>
                <w:szCs w:val="24"/>
                <w:rtl w:val="0"/>
              </w:rPr>
              <w:t xml:space="preserve">reason</w:t>
            </w:r>
            <w:r w:rsidDel="00000000" w:rsidR="00000000" w:rsidRPr="00000000">
              <w:rPr>
                <w:rFonts w:ascii="Roboto Slab" w:cs="Roboto Slab" w:eastAsia="Roboto Slab" w:hAnsi="Roboto Slab"/>
                <w:sz w:val="24"/>
                <w:szCs w:val="24"/>
                <w:rtl w:val="0"/>
              </w:rPr>
              <w:t xml:space="preserve"> is what makes a person support one particular claim over another. 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8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Claim: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 Schools should set aside time during the school day for students to read independently.</w:t>
      </w:r>
    </w:p>
    <w:tbl>
      <w:tblPr>
        <w:tblStyle w:val="Table2"/>
        <w:tblW w:w="9955.0" w:type="dxa"/>
        <w:jc w:val="left"/>
        <w:tblInd w:w="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400"/>
      </w:tblPr>
      <w:tblGrid>
        <w:gridCol w:w="622"/>
        <w:gridCol w:w="9333"/>
        <w:tblGridChange w:id="0">
          <w:tblGrid>
            <w:gridCol w:w="622"/>
            <w:gridCol w:w="9333"/>
          </w:tblGrid>
        </w:tblGridChange>
      </w:tblGrid>
      <w:tr>
        <w:trPr>
          <w:trHeight w:val="176" w:hRule="atLeast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212136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Independent reading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makes students into better readers.</w:t>
            </w:r>
          </w:p>
        </w:tc>
      </w:tr>
      <w:tr>
        <w:trPr>
          <w:trHeight w:val="436" w:hRule="atLeast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212136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Independent reading takes time away from other instruction.</w:t>
            </w:r>
          </w:p>
        </w:tc>
      </w:tr>
      <w:tr>
        <w:trPr>
          <w:trHeight w:val="22" w:hRule="atLeast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212136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Independent reading is an enjoyable activity for students.</w:t>
            </w:r>
          </w:p>
        </w:tc>
      </w:tr>
      <w:tr>
        <w:trPr>
          <w:trHeight w:val="297" w:hRule="atLeast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212136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Independent reading must be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structured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in order to be effective.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88" w:lineRule="auto"/>
        <w:ind w:left="0" w:right="0" w:firstLine="0"/>
        <w:jc w:val="left"/>
        <w:rPr>
          <w:rFonts w:ascii="Roboto" w:cs="Roboto" w:eastAsia="Roboto" w:hAnsi="Roboto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8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ulvdga1cms8y" w:id="1"/>
      <w:bookmarkEnd w:id="1"/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Claim: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 Planting large trees in crowded urban spaces may present some unintended challenges, but the benefits of urban trees outweigh the drawbacks.</w:t>
      </w:r>
    </w:p>
    <w:tbl>
      <w:tblPr>
        <w:tblStyle w:val="Table3"/>
        <w:tblW w:w="9916.0" w:type="dxa"/>
        <w:jc w:val="left"/>
        <w:tblInd w:w="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400"/>
      </w:tblPr>
      <w:tblGrid>
        <w:gridCol w:w="620"/>
        <w:gridCol w:w="9296"/>
        <w:tblGridChange w:id="0">
          <w:tblGrid>
            <w:gridCol w:w="620"/>
            <w:gridCol w:w="9296"/>
          </w:tblGrid>
        </w:tblGridChange>
      </w:tblGrid>
      <w:tr>
        <w:trPr>
          <w:trHeight w:val="51" w:hRule="atLeast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212136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Trees improve the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quality of life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for city residents.</w:t>
            </w:r>
          </w:p>
        </w:tc>
      </w:tr>
      <w:tr>
        <w:trPr>
          <w:trHeight w:val="456" w:hRule="atLeast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212136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Leaves fall, filling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gutters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and blocking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storm drains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trHeight w:val="23" w:hRule="atLeast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212136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Urban trees help the environment.</w:t>
            </w:r>
          </w:p>
        </w:tc>
      </w:tr>
      <w:tr>
        <w:trPr>
          <w:trHeight w:val="131" w:hRule="atLeast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212136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There are many types of trees that grow well in urban areas.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88" w:lineRule="auto"/>
        <w:ind w:left="0" w:right="0" w:firstLine="0"/>
        <w:jc w:val="left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88" w:lineRule="auto"/>
        <w:ind w:left="0" w:right="0" w:firstLine="0"/>
        <w:jc w:val="left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8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Claim: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 High schools should require students to understand basic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financial literacy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before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 graduation.</w:t>
      </w:r>
    </w:p>
    <w:tbl>
      <w:tblPr>
        <w:tblStyle w:val="Table4"/>
        <w:tblW w:w="9916.0" w:type="dxa"/>
        <w:jc w:val="left"/>
        <w:tblInd w:w="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400"/>
      </w:tblPr>
      <w:tblGrid>
        <w:gridCol w:w="620"/>
        <w:gridCol w:w="9296"/>
        <w:tblGridChange w:id="0">
          <w:tblGrid>
            <w:gridCol w:w="620"/>
            <w:gridCol w:w="9296"/>
          </w:tblGrid>
        </w:tblGridChange>
      </w:tblGrid>
      <w:tr>
        <w:trPr>
          <w:trHeight w:val="51" w:hRule="atLeast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212136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After high school, students face an increasing number of financial decisions.</w:t>
            </w:r>
          </w:p>
        </w:tc>
      </w:tr>
      <w:tr>
        <w:trPr>
          <w:trHeight w:val="456" w:hRule="atLeast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212136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Banks offer many different products.</w:t>
            </w:r>
          </w:p>
        </w:tc>
      </w:tr>
      <w:tr>
        <w:trPr>
          <w:trHeight w:val="23" w:hRule="atLeast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212136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Financial literacy education leads to better financial decisions.</w:t>
            </w:r>
          </w:p>
        </w:tc>
      </w:tr>
      <w:tr>
        <w:trPr>
          <w:trHeight w:val="131" w:hRule="atLeast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212136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Poor financial decisions can set a young person back for many years.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240" w:line="288" w:lineRule="auto"/>
        <w:jc w:val="center"/>
        <w:rPr>
          <w:rFonts w:ascii="Roboto Slab" w:cs="Roboto Slab" w:eastAsia="Roboto Slab" w:hAnsi="Roboto Slab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 Slab" w:cs="Roboto Slab" w:eastAsia="Roboto Slab" w:hAnsi="Roboto Slab"/>
          <w:b w:val="1"/>
          <w:sz w:val="28"/>
          <w:szCs w:val="28"/>
          <w:rtl w:val="0"/>
        </w:rPr>
        <w:t xml:space="preserve">Vocabulary Supports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240" w:line="288" w:lineRule="auto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4"/>
          <w:szCs w:val="24"/>
          <w:rtl w:val="0"/>
        </w:rPr>
        <w:t xml:space="preserve">Financial Literacy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: Understanding and applying good financial decision-making skills</w:t>
      </w:r>
    </w:p>
    <w:p w:rsidR="00000000" w:rsidDel="00000000" w:rsidP="00000000" w:rsidRDefault="00000000" w:rsidRPr="00000000" w14:paraId="00000028">
      <w:pPr>
        <w:spacing w:after="120" w:before="240" w:line="288" w:lineRule="auto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4"/>
          <w:szCs w:val="24"/>
          <w:rtl w:val="0"/>
        </w:rPr>
        <w:t xml:space="preserve">Gutters: 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Pipes that capture rainwater and direct it away from homes</w:t>
      </w:r>
    </w:p>
    <w:p w:rsidR="00000000" w:rsidDel="00000000" w:rsidP="00000000" w:rsidRDefault="00000000" w:rsidRPr="00000000" w14:paraId="00000029">
      <w:pPr>
        <w:spacing w:after="120" w:before="240" w:line="288" w:lineRule="auto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4"/>
          <w:szCs w:val="24"/>
          <w:rtl w:val="0"/>
        </w:rPr>
        <w:t xml:space="preserve">Independent Reading: 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Time for student-selected reading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240" w:line="288" w:lineRule="auto"/>
        <w:rPr>
          <w:rFonts w:ascii="Roboto Slab" w:cs="Roboto Slab" w:eastAsia="Roboto Slab" w:hAnsi="Roboto Slab"/>
          <w:b w:val="1"/>
          <w:sz w:val="24"/>
          <w:szCs w:val="24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4"/>
          <w:szCs w:val="24"/>
          <w:rtl w:val="0"/>
        </w:rPr>
        <w:t xml:space="preserve">Quality of Life: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 The standard of health and comfort experienced by a person or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240" w:line="288" w:lineRule="auto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4"/>
          <w:szCs w:val="24"/>
          <w:rtl w:val="0"/>
        </w:rPr>
        <w:t xml:space="preserve">Storm Drain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: A metal grate that allows rainwater to drain into the gutter</w:t>
      </w:r>
    </w:p>
    <w:p w:rsidR="00000000" w:rsidDel="00000000" w:rsidP="00000000" w:rsidRDefault="00000000" w:rsidRPr="00000000" w14:paraId="0000002C">
      <w:pPr>
        <w:spacing w:after="120" w:before="240" w:line="288" w:lineRule="auto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4"/>
          <w:szCs w:val="24"/>
          <w:rtl w:val="0"/>
        </w:rPr>
        <w:t xml:space="preserve">Structured: 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Organized and monitored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240" w:line="288" w:lineRule="auto"/>
        <w:rPr>
          <w:rFonts w:ascii="Roboto" w:cs="Roboto" w:eastAsia="Roboto" w:hAnsi="Robot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/>
      <w:pgMar w:bottom="1152" w:top="1152" w:left="1152" w:right="1152" w:header="86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 Slab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Quattrocento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Roboto Light">
    <w:embedRegular w:fontKey="{00000000-0000-0000-0000-000000000000}" r:id="rId11" w:subsetted="0"/>
    <w:embedBold w:fontKey="{00000000-0000-0000-0000-000000000000}" r:id="rId12" w:subsetted="0"/>
    <w:embedItalic w:fontKey="{00000000-0000-0000-0000-000000000000}" r:id="rId13" w:subsetted="0"/>
    <w:embedBoldItalic w:fontKey="{00000000-0000-0000-0000-000000000000}" r:id="rId1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91320" y="3773650"/>
                        <a:ext cx="6309360" cy="127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BFBFB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888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05311" cy="171778"/>
          <wp:effectExtent b="0" l="0" r="0" t="0"/>
          <wp:docPr id="1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5311" cy="1717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30383" y="3660731"/>
                        <a:ext cx="1431235" cy="2385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212136"/>
                              <w:sz w:val="16"/>
                              <w:vertAlign w:val="baseline"/>
                            </w:rPr>
                            <w:t xml:space="preserve">www.projecttopeka.com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212136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760" cy="2480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>
        <w:rFonts w:ascii="Roboto Slab" w:cs="Roboto Slab" w:eastAsia="Roboto Slab" w:hAnsi="Roboto Slab"/>
        <w:b w:val="1"/>
        <w:color w:val="6c49a2"/>
        <w:sz w:val="36"/>
        <w:szCs w:val="36"/>
      </w:rPr>
    </w:pPr>
    <w:r w:rsidDel="00000000" w:rsidR="00000000" w:rsidRPr="00000000">
      <w:rPr>
        <w:rFonts w:ascii="Roboto Slab" w:cs="Roboto Slab" w:eastAsia="Roboto Slab" w:hAnsi="Roboto Slab"/>
        <w:b w:val="1"/>
        <w:color w:val="6c49a2"/>
        <w:sz w:val="36"/>
        <w:szCs w:val="36"/>
        <w:rtl w:val="0"/>
      </w:rPr>
      <w:t xml:space="preserve">Support and Evidence—Entry Ticket</w:t>
    </w:r>
  </w:p>
  <w:p w:rsidR="00000000" w:rsidDel="00000000" w:rsidP="00000000" w:rsidRDefault="00000000" w:rsidRPr="00000000" w14:paraId="00000030">
    <w:pPr>
      <w:rPr>
        <w:rFonts w:ascii="Roboto Slab" w:cs="Roboto Slab" w:eastAsia="Roboto Slab" w:hAnsi="Roboto Slab"/>
        <w:b w:val="1"/>
        <w:color w:val="127e67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6C49A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0386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212136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655420"/>
    <w:rPr>
      <w:color w:val="212136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E490C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E490C"/>
    <w:rPr>
      <w:rFonts w:ascii="Times New Roman" w:cs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E07CE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07CEB"/>
  </w:style>
  <w:style w:type="paragraph" w:styleId="Footer">
    <w:name w:val="footer"/>
    <w:basedOn w:val="Normal"/>
    <w:link w:val="FooterChar"/>
    <w:uiPriority w:val="99"/>
    <w:unhideWhenUsed w:val="1"/>
    <w:rsid w:val="00E07CE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07CEB"/>
  </w:style>
  <w:style w:type="paragraph" w:styleId="H4WorksheetQuestions" w:customStyle="1">
    <w:name w:val="H4 Worksheet Questions"/>
    <w:basedOn w:val="Normal"/>
    <w:autoRedefine w:val="1"/>
    <w:qFormat w:val="1"/>
    <w:rsid w:val="00A33883"/>
    <w:pPr>
      <w:spacing w:after="120" w:line="288" w:lineRule="auto"/>
    </w:pPr>
    <w:rPr>
      <w:rFonts w:ascii="Roboto" w:cs="Roboto" w:eastAsia="Roboto" w:hAnsi="Roboto"/>
      <w:sz w:val="24"/>
      <w:szCs w:val="24"/>
    </w:rPr>
  </w:style>
  <w:style w:type="paragraph" w:styleId="WorksheetTitle" w:customStyle="1">
    <w:name w:val="Worksheet Title"/>
    <w:basedOn w:val="Normal"/>
    <w:qFormat w:val="1"/>
    <w:rsid w:val="00655420"/>
    <w:rPr>
      <w:rFonts w:ascii="Roboto Slab" w:cs="Roboto" w:eastAsia="Roboto" w:hAnsi="Roboto Slab"/>
      <w:b w:val="1"/>
      <w:sz w:val="32"/>
      <w:szCs w:val="32"/>
    </w:rPr>
  </w:style>
  <w:style w:type="paragraph" w:styleId="WorksheetDescriptiveText" w:customStyle="1">
    <w:name w:val="Worksheet Descriptive Text"/>
    <w:basedOn w:val="Normal"/>
    <w:qFormat w:val="1"/>
    <w:rsid w:val="00655420"/>
    <w:pPr>
      <w:widowControl w:val="0"/>
      <w:spacing w:line="240" w:lineRule="auto"/>
    </w:pPr>
    <w:rPr>
      <w:rFonts w:ascii="Roboto Slab" w:cs="Roboto" w:eastAsia="Roboto" w:hAnsi="Roboto Slab"/>
      <w:sz w:val="20"/>
      <w:szCs w:val="20"/>
    </w:rPr>
  </w:style>
  <w:style w:type="paragraph" w:styleId="Underline" w:customStyle="1">
    <w:name w:val="Underline"/>
    <w:basedOn w:val="Normal"/>
    <w:qFormat w:val="1"/>
    <w:rsid w:val="000B0D4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120" w:line="480" w:lineRule="auto"/>
    </w:pPr>
    <w:rPr>
      <w:rFonts w:ascii="Roboto" w:cs="Roboto" w:eastAsia="Roboto" w:hAnsi="Roboto"/>
      <w:color w:val="5b5b5b"/>
      <w:szCs w:val="24"/>
    </w:rPr>
  </w:style>
  <w:style w:type="paragraph" w:styleId="PromptTitle" w:customStyle="1">
    <w:name w:val="Prompt Title"/>
    <w:basedOn w:val="H4WorksheetQuestions"/>
    <w:qFormat w:val="1"/>
    <w:rsid w:val="00A90837"/>
    <w:pPr>
      <w:spacing w:before="240"/>
    </w:pPr>
    <w:rPr>
      <w:rFonts w:ascii="Roboto Slab" w:hAnsi="Roboto Slab"/>
      <w:b w:val="1"/>
      <w:sz w:val="28"/>
      <w:szCs w:val="28"/>
    </w:rPr>
  </w:style>
  <w:style w:type="paragraph" w:styleId="H3" w:customStyle="1">
    <w:name w:val="H3"/>
    <w:basedOn w:val="H4WorksheetQuestions"/>
    <w:qFormat w:val="1"/>
    <w:rsid w:val="00A90837"/>
    <w:rPr>
      <w:b w:val="1"/>
      <w:sz w:val="28"/>
      <w:szCs w:val="28"/>
    </w:rPr>
  </w:style>
  <w:style w:type="table" w:styleId="TableGrid">
    <w:name w:val="Table Grid"/>
    <w:basedOn w:val="TableNormal"/>
    <w:uiPriority w:val="39"/>
    <w:rsid w:val="00B441FB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73.0" w:type="dxa"/>
        <w:left w:w="173.0" w:type="dxa"/>
        <w:bottom w:w="100.0" w:type="dxa"/>
        <w:right w:w="173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73.0" w:type="dxa"/>
        <w:left w:w="173.0" w:type="dxa"/>
        <w:bottom w:w="100.0" w:type="dxa"/>
        <w:right w:w="173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73.0" w:type="dxa"/>
        <w:left w:w="173.0" w:type="dxa"/>
        <w:bottom w:w="100.0" w:type="dxa"/>
        <w:right w:w="17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RobotoLight-regular.ttf"/><Relationship Id="rId10" Type="http://schemas.openxmlformats.org/officeDocument/2006/relationships/font" Target="fonts/QuattrocentoSans-boldItalic.ttf"/><Relationship Id="rId13" Type="http://schemas.openxmlformats.org/officeDocument/2006/relationships/font" Target="fonts/RobotoLight-italic.ttf"/><Relationship Id="rId12" Type="http://schemas.openxmlformats.org/officeDocument/2006/relationships/font" Target="fonts/RobotoLight-bold.ttf"/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9" Type="http://schemas.openxmlformats.org/officeDocument/2006/relationships/font" Target="fonts/QuattrocentoSans-italic.ttf"/><Relationship Id="rId14" Type="http://schemas.openxmlformats.org/officeDocument/2006/relationships/font" Target="fonts/RobotoLight-boldItalic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QuattrocentoSans-regular.ttf"/><Relationship Id="rId8" Type="http://schemas.openxmlformats.org/officeDocument/2006/relationships/font" Target="fonts/Quattrocento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i1fknKtX9MLfbMEG9KNgckrBJg==">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2019-02-27T22:31:00Z</dcterms:created>
</cp:coreProperties>
</file>