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  <w:rtl w:val="0"/>
        </w:rPr>
        <w:t xml:space="preserve">Step 1: Support the Claim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Work with a partner to support the Claim and Reason with Evidence and Reasoning.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Remember,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vidence comes from reliable sources. Facts come in many forms, such as current statistics, data, authorities, and experts. Real-life examples that anyone can prove or accept are also valid supports in an argument.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32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0513" cy="292608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Roboto Slab" w:cs="Roboto Slab" w:eastAsia="Roboto Slab" w:hAnsi="Roboto Slab"/>
                <w:sz w:val="24"/>
                <w:szCs w:val="2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Claim: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Students should be allowed to use cell phones at school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 Slab" w:cs="Roboto Slab" w:eastAsia="Roboto Slab" w:hAnsi="Roboto Sla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Reason 1: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Cell phones enhance safety.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Provide evidence to support the reason.</w:t>
      </w:r>
    </w:p>
    <w:tbl>
      <w:tblPr>
        <w:tblStyle w:val="Table2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203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2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Explain how the evidence connects to the reason. This is your reasoning.</w:t>
      </w:r>
    </w:p>
    <w:tbl>
      <w:tblPr>
        <w:tblStyle w:val="Table3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4185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2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line="288" w:lineRule="auto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Issues Bank: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safety, parent contact, emergencies, alerts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Reason 2: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Mobile apps can support student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Provide evidence to support the reason.</w:t>
      </w:r>
    </w:p>
    <w:tbl>
      <w:tblPr>
        <w:tblStyle w:val="Table4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239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Explain how the evidence connects to the reason. This is your reasoning.</w:t>
      </w:r>
    </w:p>
    <w:tbl>
      <w:tblPr>
        <w:tblStyle w:val="Table5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4184.64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 Issues Bank: I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nformation, apps, sharing, note-taking, recording</w:t>
      </w:r>
    </w:p>
    <w:p w:rsidR="00000000" w:rsidDel="00000000" w:rsidP="00000000" w:rsidRDefault="00000000" w:rsidRPr="00000000" w14:paraId="0000001C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color w:val="6c49a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  <w:rtl w:val="0"/>
        </w:rPr>
        <w:t xml:space="preserve">Step 2: Support the Counterclaim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Now work on your own to develop the opposing viewpoint.</w:t>
      </w:r>
    </w:p>
    <w:tbl>
      <w:tblPr>
        <w:tblStyle w:val="Table6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32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0513" cy="292608"/>
                  <wp:effectExtent b="0" l="0" r="0" t="0"/>
                  <wp:docPr id="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Claim:</w:t>
            </w:r>
            <w:r w:rsidDel="00000000" w:rsidR="00000000" w:rsidRPr="00000000"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Students should NOT be allowed to use cell phones at school.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Reason 1: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Cell phones are dangerous.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Provide evidence to support the reason.</w:t>
      </w:r>
    </w:p>
    <w:tbl>
      <w:tblPr>
        <w:tblStyle w:val="Table7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203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3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Explain how the evidence connects to the reason. This is your reasoning.</w:t>
      </w:r>
    </w:p>
    <w:tbl>
      <w:tblPr>
        <w:tblStyle w:val="Table8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4184.64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Issues Bank: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Bullying, theft, inappropriate </w:t>
      </w:r>
    </w:p>
    <w:p w:rsidR="00000000" w:rsidDel="00000000" w:rsidP="00000000" w:rsidRDefault="00000000" w:rsidRPr="00000000" w14:paraId="00000032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Reason 2: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Mobile apps can distract students from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Provide evidence to support the reason.</w:t>
      </w:r>
    </w:p>
    <w:tbl>
      <w:tblPr>
        <w:tblStyle w:val="Table9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1239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3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6c49a2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Explain how the evidence connects to the reason. This is your reasoning.</w:t>
      </w:r>
    </w:p>
    <w:tbl>
      <w:tblPr>
        <w:tblStyle w:val="Table10"/>
        <w:tblW w:w="9990.0" w:type="dxa"/>
        <w:jc w:val="left"/>
        <w:tblInd w:w="-1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30"/>
        <w:gridCol w:w="9260"/>
        <w:tblGridChange w:id="0">
          <w:tblGrid>
            <w:gridCol w:w="730"/>
            <w:gridCol w:w="9260"/>
          </w:tblGrid>
        </w:tblGridChange>
      </w:tblGrid>
      <w:tr>
        <w:trPr>
          <w:trHeight w:val="4184.64" w:hRule="atLeast"/>
        </w:trPr>
        <w:tc>
          <w:tcPr>
            <w:tcBorders>
              <w:right w:color="cccccc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2608" cy="292608"/>
                  <wp:effectExtent b="0" l="0" r="0" t="0"/>
                  <wp:docPr id="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cccccc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color="000000" w:space="0" w:sz="0" w:val="none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480" w:lineRule="auto"/>
              <w:ind w:left="0" w:right="0" w:firstLine="0"/>
              <w:jc w:val="left"/>
              <w:rPr>
                <w:rFonts w:ascii="Roboto" w:cs="Roboto" w:eastAsia="Roboto" w:hAnsi="Roboto"/>
                <w:color w:val="5b5b5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120" w:line="288" w:lineRule="auto"/>
        <w:rPr>
          <w:rFonts w:ascii="Roboto Slab" w:cs="Roboto Slab" w:eastAsia="Roboto Slab" w:hAnsi="Roboto Slab"/>
          <w:sz w:val="2"/>
          <w:szCs w:val="2"/>
        </w:rPr>
      </w:pPr>
      <w:r w:rsidDel="00000000" w:rsidR="00000000" w:rsidRPr="00000000">
        <w:rPr>
          <w:rFonts w:ascii="Roboto Slab" w:cs="Roboto Slab" w:eastAsia="Roboto Slab" w:hAnsi="Roboto Slab"/>
          <w:sz w:val="24"/>
          <w:szCs w:val="24"/>
          <w:rtl w:val="0"/>
        </w:rPr>
        <w:t xml:space="preserve">Issues Bank:</w:t>
      </w: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Social media, games,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 Slab" w:cs="Roboto Slab" w:eastAsia="Roboto Slab" w:hAnsi="Roboto Slab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2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2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Support and Evidence—Developing Support</w:t>
    </w:r>
  </w:p>
  <w:p w:rsidR="00000000" w:rsidDel="00000000" w:rsidP="00000000" w:rsidRDefault="00000000" w:rsidRPr="00000000" w14:paraId="00000043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2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WorksheetQuestions" w:customStyle="1">
    <w:name w:val="Worksheet Questions"/>
    <w:basedOn w:val="Normal"/>
    <w:qFormat w:val="1"/>
    <w:rsid w:val="0095676B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H3" w:customStyle="1">
    <w:name w:val="H3"/>
    <w:basedOn w:val="Normal"/>
    <w:qFormat w:val="1"/>
    <w:rsid w:val="0019437F"/>
    <w:pPr>
      <w:spacing w:after="120" w:line="288" w:lineRule="auto"/>
    </w:pPr>
    <w:rPr>
      <w:rFonts w:ascii="Roboto" w:cs="Roboto" w:eastAsia="Roboto" w:hAnsi="Roboto"/>
      <w:b w:val="1"/>
      <w:sz w:val="28"/>
      <w:szCs w:val="28"/>
    </w:rPr>
  </w:style>
  <w:style w:type="paragraph" w:styleId="PromptTitle" w:customStyle="1">
    <w:name w:val="Prompt Title"/>
    <w:basedOn w:val="Normal"/>
    <w:qFormat w:val="1"/>
    <w:rsid w:val="00C24C3A"/>
    <w:pPr>
      <w:spacing w:after="120" w:before="240" w:line="288" w:lineRule="auto"/>
    </w:pPr>
    <w:rPr>
      <w:rFonts w:ascii="Roboto Slab" w:cs="Roboto" w:eastAsia="Roboto" w:hAnsi="Roboto Slab"/>
      <w:b w:val="1"/>
      <w:sz w:val="28"/>
      <w:szCs w:val="28"/>
    </w:rPr>
  </w:style>
  <w:style w:type="paragraph" w:styleId="H4" w:customStyle="1">
    <w:name w:val="H4"/>
    <w:basedOn w:val="Normal"/>
    <w:qFormat w:val="1"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D21F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D21FE"/>
    <w:rPr>
      <w:b w:val="1"/>
      <w:bCs w:val="1"/>
      <w:color w:val="212136"/>
      <w:sz w:val="20"/>
      <w:szCs w:val="20"/>
    </w:rPr>
  </w:style>
  <w:style w:type="paragraph" w:styleId="H4WorksheetQuestions" w:customStyle="1">
    <w:name w:val="H4 Worksheet Questions"/>
    <w:basedOn w:val="Normal"/>
    <w:autoRedefine w:val="1"/>
    <w:qFormat w:val="1"/>
    <w:rsid w:val="00BE58D6"/>
    <w:pPr>
      <w:spacing w:after="120" w:line="288" w:lineRule="auto"/>
    </w:pPr>
    <w:rPr>
      <w:rFonts w:ascii="Roboto" w:cs="Roboto" w:eastAsia="Roboto" w:hAnsi="Roboto"/>
      <w:b w:val="1"/>
      <w:sz w:val="24"/>
      <w:szCs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By2lInRXU6zoKXTZqskYiLE+w==">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