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4E018" w14:textId="752D3FD8" w:rsidR="00B64A3A" w:rsidRPr="00B732EB" w:rsidRDefault="008F0B26" w:rsidP="005907F9">
      <w:pPr>
        <w:rPr>
          <w:rFonts w:eastAsiaTheme="majorEastAsia" w:cstheme="majorBidi"/>
          <w:spacing w:val="5"/>
          <w:kern w:val="28"/>
          <w:sz w:val="36"/>
          <w:szCs w:val="36"/>
        </w:rPr>
      </w:pPr>
      <w:r w:rsidRPr="00B732EB">
        <w:rPr>
          <w:rFonts w:eastAsiaTheme="majorEastAsia" w:cstheme="majorBidi"/>
          <w:spacing w:val="5"/>
          <w:kern w:val="28"/>
          <w:sz w:val="36"/>
          <w:szCs w:val="36"/>
        </w:rPr>
        <w:t xml:space="preserve">Maker learning </w:t>
      </w:r>
      <w:bookmarkStart w:id="0" w:name="_GoBack"/>
      <w:r w:rsidR="006A4F4B" w:rsidRPr="00B732EB">
        <w:rPr>
          <w:rFonts w:eastAsiaTheme="majorEastAsia" w:cstheme="majorBidi"/>
          <w:spacing w:val="5"/>
          <w:kern w:val="28"/>
          <w:sz w:val="36"/>
          <w:szCs w:val="36"/>
        </w:rPr>
        <w:t xml:space="preserve">maturity </w:t>
      </w:r>
      <w:bookmarkEnd w:id="0"/>
      <w:r w:rsidR="006A4F4B" w:rsidRPr="00B732EB">
        <w:rPr>
          <w:rFonts w:eastAsiaTheme="majorEastAsia" w:cstheme="majorBidi"/>
          <w:spacing w:val="5"/>
          <w:kern w:val="28"/>
          <w:sz w:val="36"/>
          <w:szCs w:val="36"/>
        </w:rPr>
        <w:t>matrix</w:t>
      </w:r>
    </w:p>
    <w:tbl>
      <w:tblPr>
        <w:tblStyle w:val="TableGrid"/>
        <w:tblW w:w="13212" w:type="dxa"/>
        <w:tblInd w:w="-108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3060"/>
        <w:gridCol w:w="2880"/>
        <w:gridCol w:w="2880"/>
        <w:gridCol w:w="2952"/>
      </w:tblGrid>
      <w:tr w:rsidR="00767EEB" w:rsidRPr="00813AF4" w14:paraId="4203EDEA" w14:textId="77777777" w:rsidTr="00B732EB">
        <w:trPr>
          <w:trHeight w:val="26"/>
        </w:trPr>
        <w:tc>
          <w:tcPr>
            <w:tcW w:w="1440" w:type="dxa"/>
            <w:shd w:val="clear" w:color="auto" w:fill="E6E6E6"/>
          </w:tcPr>
          <w:p w14:paraId="3EF8F497" w14:textId="77777777" w:rsidR="008F0B26" w:rsidRPr="00767EEB" w:rsidRDefault="008F0B26" w:rsidP="00B64A3A">
            <w:pPr>
              <w:spacing w:after="0"/>
              <w:jc w:val="center"/>
              <w:rPr>
                <w:rStyle w:val="Heading2Char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E6E6E6"/>
          </w:tcPr>
          <w:p w14:paraId="2CA40777" w14:textId="783FB468" w:rsidR="008F0B26" w:rsidRPr="00767EEB" w:rsidRDefault="008F0B26" w:rsidP="00B64A3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67EEB">
              <w:rPr>
                <w:rStyle w:val="Heading2Char"/>
                <w:sz w:val="18"/>
                <w:szCs w:val="18"/>
              </w:rPr>
              <w:t>Beginning</w:t>
            </w:r>
          </w:p>
        </w:tc>
        <w:tc>
          <w:tcPr>
            <w:tcW w:w="2880" w:type="dxa"/>
            <w:shd w:val="clear" w:color="auto" w:fill="E6E6E6"/>
          </w:tcPr>
          <w:p w14:paraId="2BBF2E3B" w14:textId="7CD0E4E0" w:rsidR="008F0B26" w:rsidRPr="00767EEB" w:rsidRDefault="008F0B26" w:rsidP="00B64A3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67EEB">
              <w:rPr>
                <w:rStyle w:val="Heading2Char"/>
                <w:sz w:val="18"/>
                <w:szCs w:val="18"/>
              </w:rPr>
              <w:t>Exploring</w:t>
            </w:r>
          </w:p>
        </w:tc>
        <w:tc>
          <w:tcPr>
            <w:tcW w:w="2880" w:type="dxa"/>
            <w:shd w:val="clear" w:color="auto" w:fill="E6E6E6"/>
          </w:tcPr>
          <w:p w14:paraId="6D27805E" w14:textId="5410709A" w:rsidR="008F0B26" w:rsidRPr="00767EEB" w:rsidRDefault="008F0B26" w:rsidP="00B64A3A">
            <w:pPr>
              <w:spacing w:after="0"/>
              <w:jc w:val="center"/>
              <w:rPr>
                <w:rStyle w:val="Heading2Char"/>
                <w:sz w:val="18"/>
                <w:szCs w:val="18"/>
              </w:rPr>
            </w:pPr>
            <w:r w:rsidRPr="00767EEB">
              <w:rPr>
                <w:rStyle w:val="Heading2Char"/>
                <w:sz w:val="18"/>
                <w:szCs w:val="18"/>
              </w:rPr>
              <w:t>Integrating</w:t>
            </w:r>
          </w:p>
        </w:tc>
        <w:tc>
          <w:tcPr>
            <w:tcW w:w="2952" w:type="dxa"/>
            <w:shd w:val="clear" w:color="auto" w:fill="E6E6E6"/>
          </w:tcPr>
          <w:p w14:paraId="605D6AA5" w14:textId="02E0B875" w:rsidR="008F0B26" w:rsidRPr="00767EEB" w:rsidRDefault="008F0B26" w:rsidP="00B64A3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67EEB">
              <w:rPr>
                <w:rStyle w:val="Heading2Char"/>
                <w:sz w:val="18"/>
                <w:szCs w:val="18"/>
              </w:rPr>
              <w:t>Embedded</w:t>
            </w:r>
          </w:p>
        </w:tc>
      </w:tr>
      <w:tr w:rsidR="00767EEB" w:rsidRPr="00813AF4" w14:paraId="2C7B546D" w14:textId="77777777" w:rsidTr="006A4F4B">
        <w:trPr>
          <w:trHeight w:val="1223"/>
        </w:trPr>
        <w:tc>
          <w:tcPr>
            <w:tcW w:w="1440" w:type="dxa"/>
            <w:shd w:val="clear" w:color="auto" w:fill="E6E6E6"/>
          </w:tcPr>
          <w:p w14:paraId="797CBA17" w14:textId="77777777" w:rsidR="00767EEB" w:rsidRPr="006A4F4B" w:rsidRDefault="00767EEB" w:rsidP="00767EEB">
            <w:pPr>
              <w:jc w:val="center"/>
              <w:rPr>
                <w:b/>
                <w:color w:val="3786C4"/>
                <w:sz w:val="18"/>
                <w:szCs w:val="18"/>
              </w:rPr>
            </w:pPr>
            <w:r w:rsidRPr="006A4F4B">
              <w:rPr>
                <w:b/>
                <w:color w:val="3786C4"/>
                <w:sz w:val="18"/>
                <w:szCs w:val="18"/>
              </w:rPr>
              <w:t>Faculty</w:t>
            </w:r>
            <w:r w:rsidRPr="006A4F4B">
              <w:rPr>
                <w:b/>
                <w:color w:val="3786C4"/>
                <w:sz w:val="18"/>
                <w:szCs w:val="18"/>
              </w:rPr>
              <w:br/>
              <w:t>and Staff</w:t>
            </w:r>
          </w:p>
          <w:p w14:paraId="0318F77B" w14:textId="77777777" w:rsidR="008F0B26" w:rsidRPr="006A4F4B" w:rsidRDefault="008F0B26" w:rsidP="00767EEB">
            <w:pPr>
              <w:jc w:val="center"/>
              <w:rPr>
                <w:b/>
                <w:color w:val="3786C4"/>
                <w:sz w:val="18"/>
                <w:szCs w:val="18"/>
              </w:rPr>
            </w:pPr>
          </w:p>
        </w:tc>
        <w:tc>
          <w:tcPr>
            <w:tcW w:w="3060" w:type="dxa"/>
            <w:tcMar>
              <w:right w:w="144" w:type="dxa"/>
            </w:tcMar>
          </w:tcPr>
          <w:p w14:paraId="2BCB093E" w14:textId="4D9A358A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There is one (or a small group of) teacher-champion interested in making. The champion is aware of he national conversation around making and maker education and is beginning to find ways to do maker work with students.</w:t>
            </w:r>
          </w:p>
        </w:tc>
        <w:tc>
          <w:tcPr>
            <w:tcW w:w="2880" w:type="dxa"/>
            <w:tcMar>
              <w:right w:w="144" w:type="dxa"/>
            </w:tcMar>
          </w:tcPr>
          <w:p w14:paraId="272E6432" w14:textId="3004CB39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 xml:space="preserve">The teacher-champion offers a making or STEAM class or club for interested students - often by volunteering </w:t>
            </w:r>
            <w:proofErr w:type="gramStart"/>
            <w:r w:rsidRPr="00767EEB">
              <w:rPr>
                <w:sz w:val="15"/>
                <w:szCs w:val="15"/>
              </w:rPr>
              <w:t>free-time</w:t>
            </w:r>
            <w:proofErr w:type="gramEnd"/>
            <w:r w:rsidRPr="00767EEB">
              <w:rPr>
                <w:sz w:val="15"/>
                <w:szCs w:val="15"/>
              </w:rPr>
              <w:t xml:space="preserve"> or taking on an extra duty.</w:t>
            </w:r>
          </w:p>
        </w:tc>
        <w:tc>
          <w:tcPr>
            <w:tcW w:w="2880" w:type="dxa"/>
          </w:tcPr>
          <w:p w14:paraId="5759C533" w14:textId="42F50640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More teachers become excited about how they can integrate making into their own teaching practice and subject areas. The teacher-champion becomes a facilitator for these activities.</w:t>
            </w:r>
          </w:p>
        </w:tc>
        <w:tc>
          <w:tcPr>
            <w:tcW w:w="2952" w:type="dxa"/>
            <w:tcMar>
              <w:right w:w="144" w:type="dxa"/>
            </w:tcMar>
          </w:tcPr>
          <w:p w14:paraId="39C68F62" w14:textId="4CFD9619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Making is ingrained in the culture of the school. Teachers use making in all aspects of their curriculum as a way to open up new possibilities for student agency and to facilitate authentic collaborations between disciplines.</w:t>
            </w:r>
          </w:p>
        </w:tc>
      </w:tr>
      <w:tr w:rsidR="00767EEB" w:rsidRPr="00813AF4" w14:paraId="6935B4E1" w14:textId="77777777" w:rsidTr="006A4F4B">
        <w:trPr>
          <w:trHeight w:val="1223"/>
        </w:trPr>
        <w:tc>
          <w:tcPr>
            <w:tcW w:w="1440" w:type="dxa"/>
            <w:shd w:val="clear" w:color="auto" w:fill="E6E6E6"/>
          </w:tcPr>
          <w:p w14:paraId="7FE3BF9C" w14:textId="77777777" w:rsidR="00767EEB" w:rsidRPr="006A4F4B" w:rsidRDefault="00767EEB" w:rsidP="00767EEB">
            <w:pPr>
              <w:jc w:val="center"/>
              <w:rPr>
                <w:b/>
                <w:color w:val="3786C4"/>
                <w:sz w:val="18"/>
                <w:szCs w:val="18"/>
              </w:rPr>
            </w:pPr>
            <w:r w:rsidRPr="006A4F4B">
              <w:rPr>
                <w:b/>
                <w:color w:val="3786C4"/>
                <w:sz w:val="18"/>
                <w:szCs w:val="18"/>
              </w:rPr>
              <w:t>Administration</w:t>
            </w:r>
          </w:p>
          <w:p w14:paraId="2E8D45ED" w14:textId="77777777" w:rsidR="008F0B26" w:rsidRPr="006A4F4B" w:rsidRDefault="008F0B26" w:rsidP="00767EEB">
            <w:pPr>
              <w:jc w:val="center"/>
              <w:rPr>
                <w:b/>
                <w:color w:val="3786C4"/>
                <w:sz w:val="18"/>
                <w:szCs w:val="18"/>
              </w:rPr>
            </w:pPr>
          </w:p>
        </w:tc>
        <w:tc>
          <w:tcPr>
            <w:tcW w:w="3060" w:type="dxa"/>
            <w:tcMar>
              <w:right w:w="144" w:type="dxa"/>
            </w:tcMar>
          </w:tcPr>
          <w:p w14:paraId="30B72C5A" w14:textId="77777777" w:rsidR="00767EEB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There is no admin support, but the administration is not blocking.</w:t>
            </w:r>
          </w:p>
          <w:p w14:paraId="7CC04E90" w14:textId="77777777" w:rsidR="008F0B26" w:rsidRPr="00767EEB" w:rsidRDefault="008F0B26" w:rsidP="00767EEB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2880" w:type="dxa"/>
            <w:tcMar>
              <w:right w:w="144" w:type="dxa"/>
            </w:tcMar>
          </w:tcPr>
          <w:p w14:paraId="5E4DEB77" w14:textId="77777777" w:rsidR="00767EEB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The administration is curious and pleased with the stories being generated in the class and levels of student engagement.</w:t>
            </w:r>
          </w:p>
          <w:p w14:paraId="7892F6BA" w14:textId="77777777" w:rsidR="008F0B26" w:rsidRPr="00767EEB" w:rsidRDefault="008F0B26" w:rsidP="00767EEB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391026B2" w14:textId="726549BB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 xml:space="preserve">Administration supports interested teachers integrating maker learning by providing collaborative planning opportunities, material resources, and professional development. Teaching or </w:t>
            </w:r>
            <w:proofErr w:type="spellStart"/>
            <w:r w:rsidRPr="00767EEB">
              <w:rPr>
                <w:sz w:val="15"/>
                <w:szCs w:val="15"/>
              </w:rPr>
              <w:t>coordinting</w:t>
            </w:r>
            <w:proofErr w:type="spellEnd"/>
            <w:r w:rsidRPr="00767EEB">
              <w:rPr>
                <w:sz w:val="15"/>
                <w:szCs w:val="15"/>
              </w:rPr>
              <w:t xml:space="preserve"> maker learning activities and materials becomes and official part of the teacher-champion’s role.</w:t>
            </w:r>
          </w:p>
        </w:tc>
        <w:tc>
          <w:tcPr>
            <w:tcW w:w="2952" w:type="dxa"/>
            <w:tcMar>
              <w:right w:w="144" w:type="dxa"/>
            </w:tcMar>
          </w:tcPr>
          <w:p w14:paraId="3BA94E82" w14:textId="3EAFA875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 xml:space="preserve">Administration becomes champions of maker learning, dedicating </w:t>
            </w:r>
            <w:proofErr w:type="gramStart"/>
            <w:r w:rsidRPr="00767EEB">
              <w:rPr>
                <w:sz w:val="15"/>
                <w:szCs w:val="15"/>
              </w:rPr>
              <w:t>significant  resources</w:t>
            </w:r>
            <w:proofErr w:type="gramEnd"/>
            <w:r w:rsidRPr="00767EEB">
              <w:rPr>
                <w:sz w:val="15"/>
                <w:szCs w:val="15"/>
              </w:rPr>
              <w:t xml:space="preserve"> to it and designing school structures and systems to accommodate open-ended projects, assessments, and collaborations. Teachers are expected to integrate maker learning into their programs and the teacher-champion is tasked entirely with supporting this work.</w:t>
            </w:r>
          </w:p>
        </w:tc>
      </w:tr>
      <w:tr w:rsidR="00767EEB" w:rsidRPr="00813AF4" w14:paraId="5D80C95E" w14:textId="77777777" w:rsidTr="006A4F4B">
        <w:trPr>
          <w:trHeight w:val="1223"/>
        </w:trPr>
        <w:tc>
          <w:tcPr>
            <w:tcW w:w="1440" w:type="dxa"/>
            <w:shd w:val="clear" w:color="auto" w:fill="E6E6E6"/>
          </w:tcPr>
          <w:p w14:paraId="7DAB9546" w14:textId="77777777" w:rsidR="00767EEB" w:rsidRPr="006A4F4B" w:rsidRDefault="00767EEB" w:rsidP="00767EEB">
            <w:pPr>
              <w:jc w:val="center"/>
              <w:rPr>
                <w:b/>
                <w:color w:val="3786C4"/>
                <w:sz w:val="18"/>
                <w:szCs w:val="18"/>
              </w:rPr>
            </w:pPr>
            <w:r w:rsidRPr="006A4F4B">
              <w:rPr>
                <w:b/>
                <w:color w:val="3786C4"/>
                <w:sz w:val="18"/>
                <w:szCs w:val="18"/>
              </w:rPr>
              <w:t>Tools</w:t>
            </w:r>
            <w:r w:rsidRPr="006A4F4B">
              <w:rPr>
                <w:b/>
                <w:color w:val="3786C4"/>
                <w:sz w:val="18"/>
                <w:szCs w:val="18"/>
              </w:rPr>
              <w:br/>
              <w:t>and Space</w:t>
            </w:r>
          </w:p>
          <w:p w14:paraId="62C84B07" w14:textId="77777777" w:rsidR="008F0B26" w:rsidRPr="006A4F4B" w:rsidRDefault="008F0B26" w:rsidP="00767EEB">
            <w:pPr>
              <w:jc w:val="center"/>
              <w:rPr>
                <w:b/>
                <w:color w:val="3786C4"/>
                <w:sz w:val="18"/>
                <w:szCs w:val="18"/>
              </w:rPr>
            </w:pPr>
          </w:p>
        </w:tc>
        <w:tc>
          <w:tcPr>
            <w:tcW w:w="3060" w:type="dxa"/>
            <w:tcMar>
              <w:right w:w="144" w:type="dxa"/>
            </w:tcMar>
          </w:tcPr>
          <w:p w14:paraId="38F341EE" w14:textId="13C4193C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The teacher-champion may seek funding for or receive a new tool like a 3D printer but does not know fully how it will be used, or the teacher-champion may not have a clear sense of what tools are needed and is seeking to evaluate some options.</w:t>
            </w:r>
          </w:p>
        </w:tc>
        <w:tc>
          <w:tcPr>
            <w:tcW w:w="2880" w:type="dxa"/>
            <w:tcMar>
              <w:right w:w="144" w:type="dxa"/>
            </w:tcMar>
          </w:tcPr>
          <w:p w14:paraId="67352100" w14:textId="4E17EFF0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There is a space or some access to tools such as a cart. Frequently there is a focus on 3-D printers or other high-tech tools. The tools are typically in a space used only by one teacher or class.</w:t>
            </w:r>
          </w:p>
        </w:tc>
        <w:tc>
          <w:tcPr>
            <w:tcW w:w="2880" w:type="dxa"/>
          </w:tcPr>
          <w:p w14:paraId="7C3FD929" w14:textId="075C9917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 xml:space="preserve">School has a space or mobile solution that can be used by more teachers. This space features a combination of low and high tech tools and materials. The teacher-champion likely still oversees the space, but </w:t>
            </w:r>
            <w:proofErr w:type="gramStart"/>
            <w:r w:rsidRPr="00767EEB">
              <w:rPr>
                <w:sz w:val="15"/>
                <w:szCs w:val="15"/>
              </w:rPr>
              <w:t>it is used by other teachers</w:t>
            </w:r>
            <w:proofErr w:type="gramEnd"/>
            <w:r w:rsidRPr="00767EEB">
              <w:rPr>
                <w:sz w:val="15"/>
                <w:szCs w:val="15"/>
              </w:rPr>
              <w:t xml:space="preserve"> as well.</w:t>
            </w:r>
          </w:p>
        </w:tc>
        <w:tc>
          <w:tcPr>
            <w:tcW w:w="2952" w:type="dxa"/>
            <w:tcMar>
              <w:right w:w="144" w:type="dxa"/>
            </w:tcMar>
          </w:tcPr>
          <w:p w14:paraId="387AE3C5" w14:textId="7F612A21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The space becomes a central and shared resource for the school. There may still be an owner of the space, but he or she becomes a facilitator for others’ usage, not the sole provider of services.</w:t>
            </w:r>
          </w:p>
        </w:tc>
      </w:tr>
      <w:tr w:rsidR="00767EEB" w:rsidRPr="00813AF4" w14:paraId="71F51A8B" w14:textId="77777777" w:rsidTr="006A4F4B">
        <w:trPr>
          <w:trHeight w:val="1223"/>
        </w:trPr>
        <w:tc>
          <w:tcPr>
            <w:tcW w:w="1440" w:type="dxa"/>
            <w:shd w:val="clear" w:color="auto" w:fill="E6E6E6"/>
          </w:tcPr>
          <w:p w14:paraId="1EAAAB32" w14:textId="77777777" w:rsidR="00767EEB" w:rsidRPr="006A4F4B" w:rsidRDefault="00767EEB" w:rsidP="00767EEB">
            <w:pPr>
              <w:jc w:val="center"/>
              <w:rPr>
                <w:b/>
                <w:color w:val="3786C4"/>
                <w:sz w:val="18"/>
                <w:szCs w:val="18"/>
              </w:rPr>
            </w:pPr>
            <w:r w:rsidRPr="006A4F4B">
              <w:rPr>
                <w:b/>
                <w:color w:val="3786C4"/>
                <w:sz w:val="18"/>
                <w:szCs w:val="18"/>
              </w:rPr>
              <w:t>Curricular Integration</w:t>
            </w:r>
          </w:p>
          <w:p w14:paraId="1789DD87" w14:textId="77777777" w:rsidR="008F0B26" w:rsidRPr="006A4F4B" w:rsidRDefault="008F0B26" w:rsidP="00767EEB">
            <w:pPr>
              <w:jc w:val="center"/>
              <w:rPr>
                <w:b/>
                <w:color w:val="3786C4"/>
                <w:sz w:val="18"/>
                <w:szCs w:val="18"/>
              </w:rPr>
            </w:pPr>
          </w:p>
        </w:tc>
        <w:tc>
          <w:tcPr>
            <w:tcW w:w="3060" w:type="dxa"/>
            <w:tcMar>
              <w:right w:w="144" w:type="dxa"/>
            </w:tcMar>
          </w:tcPr>
          <w:p w14:paraId="1F045365" w14:textId="5D98E862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None.</w:t>
            </w:r>
          </w:p>
        </w:tc>
        <w:tc>
          <w:tcPr>
            <w:tcW w:w="2880" w:type="dxa"/>
            <w:tcMar>
              <w:right w:w="144" w:type="dxa"/>
            </w:tcMar>
          </w:tcPr>
          <w:p w14:paraId="04000AE2" w14:textId="524C8BB8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There is a separate class or club for maker learning activities - often focused on one tool or skill like robots or 3D printing.</w:t>
            </w:r>
          </w:p>
        </w:tc>
        <w:tc>
          <w:tcPr>
            <w:tcW w:w="2880" w:type="dxa"/>
          </w:tcPr>
          <w:p w14:paraId="10AE34A1" w14:textId="2E282B29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The champion has started outreach to other teachers, who jointly develop projects supporting their subject areas. Several classes across the curriculum are engaging in at least one student-centered hands on project each school year.</w:t>
            </w:r>
          </w:p>
        </w:tc>
        <w:tc>
          <w:tcPr>
            <w:tcW w:w="2952" w:type="dxa"/>
            <w:tcMar>
              <w:right w:w="144" w:type="dxa"/>
            </w:tcMar>
          </w:tcPr>
          <w:p w14:paraId="0625C4A1" w14:textId="70C1B513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 xml:space="preserve">Projects are deeply integrated into every aspect of the school. Classwork consists of projects that are co-created and </w:t>
            </w:r>
            <w:proofErr w:type="spellStart"/>
            <w:r w:rsidRPr="00767EEB">
              <w:rPr>
                <w:sz w:val="15"/>
                <w:szCs w:val="15"/>
              </w:rPr>
              <w:t>coowned</w:t>
            </w:r>
            <w:proofErr w:type="spellEnd"/>
            <w:r w:rsidRPr="00767EEB">
              <w:rPr>
                <w:sz w:val="15"/>
                <w:szCs w:val="15"/>
              </w:rPr>
              <w:t xml:space="preserve"> by teachers and students across disciplines</w:t>
            </w:r>
          </w:p>
        </w:tc>
      </w:tr>
      <w:tr w:rsidR="00767EEB" w:rsidRPr="00813AF4" w14:paraId="09173EC3" w14:textId="77777777" w:rsidTr="00E60823">
        <w:trPr>
          <w:trHeight w:val="1178"/>
        </w:trPr>
        <w:tc>
          <w:tcPr>
            <w:tcW w:w="1440" w:type="dxa"/>
            <w:shd w:val="clear" w:color="auto" w:fill="E6E6E6"/>
          </w:tcPr>
          <w:p w14:paraId="536E5CA5" w14:textId="77777777" w:rsidR="00767EEB" w:rsidRPr="006A4F4B" w:rsidRDefault="00767EEB" w:rsidP="00767EEB">
            <w:pPr>
              <w:jc w:val="center"/>
              <w:rPr>
                <w:b/>
                <w:color w:val="3786C4"/>
                <w:sz w:val="18"/>
                <w:szCs w:val="18"/>
              </w:rPr>
            </w:pPr>
            <w:r w:rsidRPr="006A4F4B">
              <w:rPr>
                <w:b/>
                <w:color w:val="3786C4"/>
                <w:sz w:val="18"/>
                <w:szCs w:val="18"/>
              </w:rPr>
              <w:t>Assessments</w:t>
            </w:r>
          </w:p>
          <w:p w14:paraId="23E85469" w14:textId="77777777" w:rsidR="008F0B26" w:rsidRPr="006A4F4B" w:rsidRDefault="008F0B26" w:rsidP="00767EEB">
            <w:pPr>
              <w:jc w:val="center"/>
              <w:rPr>
                <w:b/>
                <w:color w:val="3786C4"/>
                <w:sz w:val="18"/>
                <w:szCs w:val="18"/>
              </w:rPr>
            </w:pPr>
          </w:p>
        </w:tc>
        <w:tc>
          <w:tcPr>
            <w:tcW w:w="3060" w:type="dxa"/>
            <w:tcMar>
              <w:right w:w="144" w:type="dxa"/>
            </w:tcMar>
          </w:tcPr>
          <w:p w14:paraId="22FB186A" w14:textId="24A6E6FE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None.</w:t>
            </w:r>
          </w:p>
        </w:tc>
        <w:tc>
          <w:tcPr>
            <w:tcW w:w="2880" w:type="dxa"/>
            <w:tcMar>
              <w:right w:w="144" w:type="dxa"/>
            </w:tcMar>
          </w:tcPr>
          <w:p w14:paraId="15E44CF0" w14:textId="653B07CB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 xml:space="preserve">Making is typically situated in a class or club that has limited or no assessment requirements. What assessments there are </w:t>
            </w:r>
            <w:proofErr w:type="spellStart"/>
            <w:r w:rsidRPr="00767EEB">
              <w:rPr>
                <w:sz w:val="15"/>
                <w:szCs w:val="15"/>
              </w:rPr>
              <w:t>are</w:t>
            </w:r>
            <w:proofErr w:type="spellEnd"/>
            <w:r w:rsidRPr="00767EEB">
              <w:rPr>
                <w:sz w:val="15"/>
                <w:szCs w:val="15"/>
              </w:rPr>
              <w:t xml:space="preserve"> unstructured and informal.</w:t>
            </w:r>
          </w:p>
        </w:tc>
        <w:tc>
          <w:tcPr>
            <w:tcW w:w="2880" w:type="dxa"/>
          </w:tcPr>
          <w:p w14:paraId="72685007" w14:textId="31F8557F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 xml:space="preserve">Teachers struggle to find ways to assess the making they are integrating into their curriculum - workaround systems are created or maker projects go </w:t>
            </w:r>
            <w:proofErr w:type="spellStart"/>
            <w:r w:rsidRPr="00767EEB">
              <w:rPr>
                <w:sz w:val="15"/>
                <w:szCs w:val="15"/>
              </w:rPr>
              <w:t>unassessed</w:t>
            </w:r>
            <w:proofErr w:type="spellEnd"/>
            <w:r w:rsidRPr="00767EEB">
              <w:rPr>
                <w:sz w:val="15"/>
                <w:szCs w:val="15"/>
              </w:rPr>
              <w:t xml:space="preserve"> within formally assessed classes.</w:t>
            </w:r>
          </w:p>
        </w:tc>
        <w:tc>
          <w:tcPr>
            <w:tcW w:w="2952" w:type="dxa"/>
            <w:tcMar>
              <w:right w:w="144" w:type="dxa"/>
            </w:tcMar>
          </w:tcPr>
          <w:p w14:paraId="26D30944" w14:textId="1EF4BDF5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proofErr w:type="spellStart"/>
            <w:r w:rsidRPr="00767EEB">
              <w:rPr>
                <w:sz w:val="15"/>
                <w:szCs w:val="15"/>
              </w:rPr>
              <w:t>Schoolwide</w:t>
            </w:r>
            <w:proofErr w:type="spellEnd"/>
            <w:r w:rsidRPr="00767EEB">
              <w:rPr>
                <w:sz w:val="15"/>
                <w:szCs w:val="15"/>
              </w:rPr>
              <w:t xml:space="preserve"> practice and systems change to create assessment structures that accommodate maker learning by allowing for more formative assessment, student reflection, and collaborative evaluation of learning between teacher and student.</w:t>
            </w:r>
          </w:p>
        </w:tc>
      </w:tr>
      <w:tr w:rsidR="00767EEB" w:rsidRPr="00813AF4" w14:paraId="04948C1E" w14:textId="77777777" w:rsidTr="00B732EB">
        <w:trPr>
          <w:trHeight w:val="548"/>
        </w:trPr>
        <w:tc>
          <w:tcPr>
            <w:tcW w:w="1440" w:type="dxa"/>
            <w:shd w:val="clear" w:color="auto" w:fill="E6E6E6"/>
          </w:tcPr>
          <w:p w14:paraId="72473ADE" w14:textId="77777777" w:rsidR="00767EEB" w:rsidRPr="006A4F4B" w:rsidRDefault="00767EEB" w:rsidP="00767EEB">
            <w:pPr>
              <w:jc w:val="center"/>
              <w:rPr>
                <w:b/>
                <w:color w:val="3786C4"/>
                <w:sz w:val="18"/>
                <w:szCs w:val="18"/>
              </w:rPr>
            </w:pPr>
            <w:r w:rsidRPr="006A4F4B">
              <w:rPr>
                <w:b/>
                <w:color w:val="3786C4"/>
                <w:sz w:val="18"/>
                <w:szCs w:val="18"/>
              </w:rPr>
              <w:t>Funding/</w:t>
            </w:r>
            <w:r w:rsidRPr="006A4F4B">
              <w:rPr>
                <w:b/>
                <w:color w:val="3786C4"/>
                <w:sz w:val="18"/>
                <w:szCs w:val="18"/>
              </w:rPr>
              <w:br/>
              <w:t>Budgets</w:t>
            </w:r>
          </w:p>
          <w:p w14:paraId="64C99A38" w14:textId="77777777" w:rsidR="008F0B26" w:rsidRPr="006A4F4B" w:rsidRDefault="008F0B26" w:rsidP="00767EEB">
            <w:pPr>
              <w:jc w:val="center"/>
              <w:rPr>
                <w:color w:val="3786C4"/>
                <w:sz w:val="18"/>
                <w:szCs w:val="18"/>
              </w:rPr>
            </w:pPr>
          </w:p>
        </w:tc>
        <w:tc>
          <w:tcPr>
            <w:tcW w:w="3060" w:type="dxa"/>
            <w:tcMar>
              <w:right w:w="144" w:type="dxa"/>
            </w:tcMar>
          </w:tcPr>
          <w:p w14:paraId="252E4A09" w14:textId="23039F29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Making activities use already available or donated materials.</w:t>
            </w:r>
          </w:p>
        </w:tc>
        <w:tc>
          <w:tcPr>
            <w:tcW w:w="2880" w:type="dxa"/>
            <w:tcMar>
              <w:right w:w="144" w:type="dxa"/>
            </w:tcMar>
          </w:tcPr>
          <w:p w14:paraId="7BDB0020" w14:textId="522CFD70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 xml:space="preserve">School contributes a small amount of the technology budget to acquire some tools and/or teacher </w:t>
            </w:r>
            <w:proofErr w:type="spellStart"/>
            <w:r w:rsidRPr="00767EEB">
              <w:rPr>
                <w:sz w:val="15"/>
                <w:szCs w:val="15"/>
              </w:rPr>
              <w:t>crowdfunds</w:t>
            </w:r>
            <w:proofErr w:type="spellEnd"/>
            <w:r w:rsidRPr="00767EEB">
              <w:rPr>
                <w:sz w:val="15"/>
                <w:szCs w:val="15"/>
              </w:rPr>
              <w:t xml:space="preserve"> for supplies.</w:t>
            </w:r>
          </w:p>
        </w:tc>
        <w:tc>
          <w:tcPr>
            <w:tcW w:w="2880" w:type="dxa"/>
          </w:tcPr>
          <w:p w14:paraId="1BA0C90F" w14:textId="66299B63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School or district dedicates a meaningful level of funding to provide necessary tools and consumables for projects as well as to support faculty time spent planning and integrating maker learning into practice.</w:t>
            </w:r>
          </w:p>
        </w:tc>
        <w:tc>
          <w:tcPr>
            <w:tcW w:w="2952" w:type="dxa"/>
            <w:tcMar>
              <w:right w:w="144" w:type="dxa"/>
            </w:tcMar>
          </w:tcPr>
          <w:p w14:paraId="024DFAA0" w14:textId="2A2B9CC3" w:rsidR="008F0B26" w:rsidRPr="00767EEB" w:rsidRDefault="00767EEB" w:rsidP="00767EEB">
            <w:pPr>
              <w:spacing w:after="0"/>
              <w:rPr>
                <w:sz w:val="15"/>
                <w:szCs w:val="15"/>
              </w:rPr>
            </w:pPr>
            <w:r w:rsidRPr="00767EEB">
              <w:rPr>
                <w:sz w:val="15"/>
                <w:szCs w:val="15"/>
              </w:rPr>
              <w:t>School or district dedicates a significant level of funding to ensure that tools, materials, and supports are in place to allow all teachers to incorporate maker learning into their practice.</w:t>
            </w:r>
          </w:p>
        </w:tc>
      </w:tr>
    </w:tbl>
    <w:p w14:paraId="1FF935C4" w14:textId="77777777" w:rsidR="005907F9" w:rsidRPr="00813AF4" w:rsidRDefault="005907F9"/>
    <w:sectPr w:rsidR="005907F9" w:rsidRPr="00813AF4" w:rsidSect="00A1121C">
      <w:footerReference w:type="even" r:id="rId8"/>
      <w:footerReference w:type="default" r:id="rId9"/>
      <w:pgSz w:w="15840" w:h="12240" w:orient="landscape"/>
      <w:pgMar w:top="815" w:right="14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2A67B" w14:textId="77777777" w:rsidR="008F0B26" w:rsidRDefault="008F0B26" w:rsidP="00E02DD1">
      <w:pPr>
        <w:spacing w:after="0"/>
      </w:pPr>
      <w:r>
        <w:separator/>
      </w:r>
    </w:p>
  </w:endnote>
  <w:endnote w:type="continuationSeparator" w:id="0">
    <w:p w14:paraId="21190E5E" w14:textId="77777777" w:rsidR="008F0B26" w:rsidRDefault="008F0B26" w:rsidP="00E02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useoSans-500">
    <w:altName w:val="Museo Sans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D72D8" w14:textId="77777777" w:rsidR="008F0B26" w:rsidRDefault="008F0B26" w:rsidP="008F0B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D4B9C" w14:textId="77777777" w:rsidR="008F0B26" w:rsidRDefault="008F0B26" w:rsidP="00674C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E60823" w14:paraId="1B6228A0" w14:textId="77777777" w:rsidTr="00536CBC">
      <w:tc>
        <w:tcPr>
          <w:tcW w:w="6588" w:type="dxa"/>
        </w:tcPr>
        <w:p w14:paraId="0076196C" w14:textId="77777777" w:rsidR="00E60823" w:rsidRDefault="00E60823" w:rsidP="00536CBC">
          <w:pPr>
            <w:pStyle w:val="Footer"/>
          </w:pPr>
          <w:r w:rsidRPr="00551950">
            <w:rPr>
              <w:noProof/>
              <w:lang w:eastAsia="en-US"/>
            </w:rPr>
            <w:drawing>
              <wp:inline distT="0" distB="0" distL="0" distR="0" wp14:anchorId="1FBD4B2F" wp14:editId="3BFA015F">
                <wp:extent cx="1299410" cy="46246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P_logo_with_r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410" cy="462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</w:tcPr>
        <w:p w14:paraId="4DB9F097" w14:textId="7119EFB3" w:rsidR="00E60823" w:rsidRPr="00551950" w:rsidRDefault="00E60823" w:rsidP="00536CBC">
          <w:pPr>
            <w:pStyle w:val="Footer"/>
            <w:jc w:val="right"/>
            <w:rPr>
              <w:i/>
              <w:iCs/>
              <w:sz w:val="14"/>
              <w:szCs w:val="14"/>
            </w:rPr>
          </w:pPr>
          <w:r w:rsidRPr="00551950">
            <w:rPr>
              <w:iCs/>
              <w:szCs w:val="20"/>
            </w:rPr>
            <w:t xml:space="preserve">Visit </w:t>
          </w:r>
          <w:hyperlink r:id="rId2" w:history="1">
            <w:r w:rsidRPr="00551950">
              <w:rPr>
                <w:rStyle w:val="Hyperlink"/>
                <w:rFonts w:ascii="Arial" w:hAnsi="Arial" w:cs="Times New Roman"/>
                <w:iCs/>
                <w:szCs w:val="20"/>
              </w:rPr>
              <w:t>digitialpromise.org/maker-</w:t>
            </w:r>
            <w:r w:rsidR="00A1121C">
              <w:rPr>
                <w:rStyle w:val="Hyperlink"/>
                <w:rFonts w:ascii="Arial" w:hAnsi="Arial" w:cs="Times New Roman"/>
                <w:iCs/>
                <w:szCs w:val="20"/>
              </w:rPr>
              <w:t>lead</w:t>
            </w:r>
            <w:r w:rsidR="00A1121C">
              <w:rPr>
                <w:rStyle w:val="Hyperlink"/>
                <w:rFonts w:ascii="Arial" w:hAnsi="Arial" w:cs="Times New Roman"/>
                <w:iCs/>
                <w:szCs w:val="20"/>
              </w:rPr>
              <w:t>e</w:t>
            </w:r>
            <w:r w:rsidR="00A1121C">
              <w:rPr>
                <w:rStyle w:val="Hyperlink"/>
                <w:rFonts w:ascii="Arial" w:hAnsi="Arial" w:cs="Times New Roman"/>
                <w:iCs/>
                <w:szCs w:val="20"/>
              </w:rPr>
              <w:t>rship</w:t>
            </w:r>
          </w:hyperlink>
          <w:r>
            <w:rPr>
              <w:iCs/>
              <w:szCs w:val="20"/>
            </w:rPr>
            <w:br/>
          </w:r>
          <w:r w:rsidRPr="00551950">
            <w:rPr>
              <w:i/>
              <w:iCs/>
              <w:sz w:val="14"/>
              <w:szCs w:val="14"/>
            </w:rPr>
            <w:t>This work is licensed under a Creative Commons</w:t>
          </w:r>
          <w:r w:rsidRPr="00551950">
            <w:rPr>
              <w:i/>
              <w:iCs/>
              <w:sz w:val="14"/>
              <w:szCs w:val="14"/>
            </w:rPr>
            <w:br/>
            <w:t xml:space="preserve">Attribution- </w:t>
          </w:r>
          <w:proofErr w:type="spellStart"/>
          <w:r w:rsidRPr="00551950">
            <w:rPr>
              <w:i/>
              <w:iCs/>
              <w:sz w:val="14"/>
              <w:szCs w:val="14"/>
            </w:rPr>
            <w:t>NonCommercial</w:t>
          </w:r>
          <w:proofErr w:type="spellEnd"/>
          <w:r w:rsidRPr="00551950">
            <w:rPr>
              <w:i/>
              <w:iCs/>
              <w:sz w:val="14"/>
              <w:szCs w:val="14"/>
            </w:rPr>
            <w:t xml:space="preserve">- </w:t>
          </w:r>
          <w:proofErr w:type="spellStart"/>
          <w:r w:rsidRPr="00551950">
            <w:rPr>
              <w:i/>
              <w:iCs/>
              <w:sz w:val="14"/>
              <w:szCs w:val="14"/>
            </w:rPr>
            <w:t>ShareAlike</w:t>
          </w:r>
          <w:proofErr w:type="spellEnd"/>
          <w:r w:rsidRPr="00551950">
            <w:rPr>
              <w:i/>
              <w:iCs/>
              <w:sz w:val="14"/>
              <w:szCs w:val="14"/>
            </w:rPr>
            <w:t xml:space="preserve"> 4.0 International License.</w:t>
          </w:r>
        </w:p>
        <w:p w14:paraId="714FBF13" w14:textId="77777777" w:rsidR="00E60823" w:rsidRDefault="00E60823" w:rsidP="00536CBC">
          <w:pPr>
            <w:pStyle w:val="Footer"/>
            <w:jc w:val="center"/>
          </w:pPr>
        </w:p>
      </w:tc>
    </w:tr>
  </w:tbl>
  <w:p w14:paraId="421659C7" w14:textId="32FBC9B6" w:rsidR="008F0B26" w:rsidRDefault="008F0B26" w:rsidP="00B64A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0606B" w14:textId="77777777" w:rsidR="008F0B26" w:rsidRDefault="008F0B26" w:rsidP="00E02DD1">
      <w:pPr>
        <w:spacing w:after="0"/>
      </w:pPr>
      <w:r>
        <w:separator/>
      </w:r>
    </w:p>
  </w:footnote>
  <w:footnote w:type="continuationSeparator" w:id="0">
    <w:p w14:paraId="4A8207E7" w14:textId="77777777" w:rsidR="008F0B26" w:rsidRDefault="008F0B26" w:rsidP="00E02D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D40"/>
    <w:multiLevelType w:val="hybridMultilevel"/>
    <w:tmpl w:val="CB3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02901"/>
    <w:multiLevelType w:val="hybridMultilevel"/>
    <w:tmpl w:val="804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5930"/>
    <w:multiLevelType w:val="hybridMultilevel"/>
    <w:tmpl w:val="9AB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9326F"/>
    <w:multiLevelType w:val="hybridMultilevel"/>
    <w:tmpl w:val="ACEEADFC"/>
    <w:lvl w:ilvl="0" w:tplc="43C698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7409E"/>
    <w:multiLevelType w:val="hybridMultilevel"/>
    <w:tmpl w:val="7110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265A5"/>
    <w:multiLevelType w:val="hybridMultilevel"/>
    <w:tmpl w:val="638E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D31F6"/>
    <w:multiLevelType w:val="hybridMultilevel"/>
    <w:tmpl w:val="051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F9"/>
    <w:rsid w:val="00014173"/>
    <w:rsid w:val="00100B9F"/>
    <w:rsid w:val="00113D84"/>
    <w:rsid w:val="00126A04"/>
    <w:rsid w:val="001A0F6B"/>
    <w:rsid w:val="001B2555"/>
    <w:rsid w:val="001E327D"/>
    <w:rsid w:val="00217A1F"/>
    <w:rsid w:val="002340B5"/>
    <w:rsid w:val="00253469"/>
    <w:rsid w:val="002A2F73"/>
    <w:rsid w:val="002F5403"/>
    <w:rsid w:val="003058BD"/>
    <w:rsid w:val="004B047A"/>
    <w:rsid w:val="004F61EC"/>
    <w:rsid w:val="005049FB"/>
    <w:rsid w:val="005907F9"/>
    <w:rsid w:val="00635A11"/>
    <w:rsid w:val="00674C93"/>
    <w:rsid w:val="006A4F4B"/>
    <w:rsid w:val="006B0633"/>
    <w:rsid w:val="00767EEB"/>
    <w:rsid w:val="00813AF4"/>
    <w:rsid w:val="008A5FE8"/>
    <w:rsid w:val="008F0B26"/>
    <w:rsid w:val="009713C2"/>
    <w:rsid w:val="009B17A0"/>
    <w:rsid w:val="00A1121C"/>
    <w:rsid w:val="00A4781A"/>
    <w:rsid w:val="00AA2ED2"/>
    <w:rsid w:val="00B64A3A"/>
    <w:rsid w:val="00B732EB"/>
    <w:rsid w:val="00C209B2"/>
    <w:rsid w:val="00C2569A"/>
    <w:rsid w:val="00C71AC7"/>
    <w:rsid w:val="00E02DD1"/>
    <w:rsid w:val="00E04B4E"/>
    <w:rsid w:val="00E60823"/>
    <w:rsid w:val="00E93E4D"/>
    <w:rsid w:val="00EB403F"/>
    <w:rsid w:val="00F05E9B"/>
    <w:rsid w:val="00F56E2A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4A3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4D"/>
    <w:pPr>
      <w:spacing w:after="160"/>
    </w:pPr>
    <w:rPr>
      <w:color w:val="3B332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D84"/>
    <w:pPr>
      <w:keepNext/>
      <w:keepLines/>
      <w:spacing w:before="320"/>
      <w:outlineLvl w:val="0"/>
    </w:pPr>
    <w:rPr>
      <w:rFonts w:eastAsiaTheme="majorEastAsia" w:cstheme="majorBidi"/>
      <w:b/>
      <w:bCs/>
      <w:color w:val="3786C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173"/>
    <w:pPr>
      <w:keepNext/>
      <w:keepLines/>
      <w:spacing w:before="200"/>
      <w:outlineLvl w:val="1"/>
    </w:pPr>
    <w:rPr>
      <w:rFonts w:eastAsiaTheme="majorEastAsia" w:cstheme="majorBidi"/>
      <w:b/>
      <w:bCs/>
      <w:color w:val="3786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7A0"/>
    <w:pPr>
      <w:keepNext/>
      <w:keepLines/>
      <w:spacing w:before="200"/>
      <w:outlineLvl w:val="2"/>
    </w:pPr>
    <w:rPr>
      <w:rFonts w:eastAsiaTheme="majorEastAsia" w:cstheme="majorBidi"/>
      <w:b/>
      <w:bCs/>
      <w:color w:val="3786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84"/>
    <w:rPr>
      <w:rFonts w:eastAsiaTheme="majorEastAsia" w:cstheme="majorBidi"/>
      <w:b/>
      <w:bCs/>
      <w:color w:val="3786C4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6A04"/>
    <w:pPr>
      <w:spacing w:line="276" w:lineRule="auto"/>
      <w:outlineLvl w:val="9"/>
    </w:pPr>
    <w:rPr>
      <w:rFonts w:ascii="Georgia" w:hAnsi="Georgia"/>
      <w:b w:val="0"/>
      <w:color w:val="1F4E79"/>
      <w:sz w:val="60"/>
      <w:szCs w:val="28"/>
      <w:lang w:eastAsia="en-US"/>
    </w:rPr>
  </w:style>
  <w:style w:type="paragraph" w:customStyle="1" w:styleId="MainBodyTextMainContent">
    <w:name w:val="Main Body Text (Main Content)"/>
    <w:basedOn w:val="Normal"/>
    <w:uiPriority w:val="99"/>
    <w:rsid w:val="005907F9"/>
    <w:pPr>
      <w:widowControl w:val="0"/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74C93"/>
    <w:pPr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C93"/>
    <w:rPr>
      <w:rFonts w:eastAsiaTheme="majorEastAsia" w:cstheme="majorBidi"/>
      <w:color w:val="3B332E"/>
      <w:spacing w:val="5"/>
      <w:kern w:val="28"/>
      <w:sz w:val="48"/>
      <w:szCs w:val="52"/>
    </w:rPr>
  </w:style>
  <w:style w:type="paragraph" w:customStyle="1" w:styleId="BasicParagraph">
    <w:name w:val="[Basic Paragraph]"/>
    <w:basedOn w:val="Normal"/>
    <w:uiPriority w:val="99"/>
    <w:rsid w:val="005907F9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rsid w:val="005907F9"/>
    <w:rPr>
      <w:rFonts w:ascii="MuseoSans-500" w:hAnsi="MuseoSans-500" w:cs="MuseoSans-500"/>
      <w:color w:val="238CC0"/>
      <w:w w:val="100"/>
      <w:u w:val="thick" w:color="0000FF"/>
    </w:rPr>
  </w:style>
  <w:style w:type="table" w:styleId="TableGrid">
    <w:name w:val="Table Grid"/>
    <w:basedOn w:val="TableNormal"/>
    <w:uiPriority w:val="59"/>
    <w:rsid w:val="002F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D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DD1"/>
    <w:rPr>
      <w:sz w:val="20"/>
    </w:rPr>
  </w:style>
  <w:style w:type="paragraph" w:customStyle="1" w:styleId="MainBody-SectionTitleMainContent">
    <w:name w:val="Main Body - Section Title (Main Content)"/>
    <w:basedOn w:val="Normal"/>
    <w:uiPriority w:val="99"/>
    <w:rsid w:val="00C2569A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MuseoSans-500" w:hAnsi="MuseoSans-500" w:cs="MuseoSans-500"/>
      <w:color w:val="238CC0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14173"/>
    <w:rPr>
      <w:rFonts w:eastAsiaTheme="majorEastAsia" w:cstheme="majorBidi"/>
      <w:b/>
      <w:bCs/>
      <w:color w:val="3786C4"/>
      <w:sz w:val="26"/>
      <w:szCs w:val="26"/>
    </w:rPr>
  </w:style>
  <w:style w:type="paragraph" w:customStyle="1" w:styleId="MainBody-SectionSubtitleMainContent">
    <w:name w:val="Main Body - Section Subtitle (Main Content)"/>
    <w:basedOn w:val="Normal"/>
    <w:uiPriority w:val="99"/>
    <w:rsid w:val="00113D84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useoSans-500" w:hAnsi="MuseoSans-500" w:cs="MuseoSans-500"/>
      <w:color w:val="238CC0"/>
      <w:sz w:val="27"/>
      <w:szCs w:val="27"/>
    </w:rPr>
  </w:style>
  <w:style w:type="paragraph" w:customStyle="1" w:styleId="MainBodyBulletedList-Level1MainContentList-Bulleted">
    <w:name w:val="Main Body Bulleted List - Level 1 (Main Content:List - Bulleted)"/>
    <w:basedOn w:val="MainBodyTextMainContent"/>
    <w:uiPriority w:val="99"/>
    <w:rsid w:val="00113D84"/>
    <w:pPr>
      <w:tabs>
        <w:tab w:val="left" w:pos="270"/>
      </w:tabs>
      <w:spacing w:after="14"/>
      <w:ind w:left="270" w:hanging="270"/>
    </w:pPr>
  </w:style>
  <w:style w:type="paragraph" w:styleId="ListParagraph">
    <w:name w:val="List Paragraph"/>
    <w:basedOn w:val="Normal"/>
    <w:uiPriority w:val="34"/>
    <w:qFormat/>
    <w:rsid w:val="00B64A3A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B17A0"/>
    <w:rPr>
      <w:rFonts w:eastAsiaTheme="majorEastAsia" w:cstheme="majorBidi"/>
      <w:b/>
      <w:bCs/>
      <w:color w:val="3786C4"/>
      <w:sz w:val="20"/>
    </w:rPr>
  </w:style>
  <w:style w:type="paragraph" w:customStyle="1" w:styleId="TableTextMainContent">
    <w:name w:val="Table Text (Main Content)"/>
    <w:basedOn w:val="BasicParagraph"/>
    <w:uiPriority w:val="99"/>
    <w:rsid w:val="002A2F73"/>
    <w:pPr>
      <w:suppressAutoHyphens/>
      <w:spacing w:after="180" w:line="220" w:lineRule="atLeast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93"/>
    <w:rPr>
      <w:rFonts w:ascii="Lucida Grande" w:hAnsi="Lucida Grande" w:cs="Lucida Grande"/>
      <w:color w:val="3B332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74C93"/>
  </w:style>
  <w:style w:type="character" w:styleId="FollowedHyperlink">
    <w:name w:val="FollowedHyperlink"/>
    <w:basedOn w:val="DefaultParagraphFont"/>
    <w:uiPriority w:val="99"/>
    <w:semiHidden/>
    <w:unhideWhenUsed/>
    <w:rsid w:val="00A112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4D"/>
    <w:pPr>
      <w:spacing w:after="160"/>
    </w:pPr>
    <w:rPr>
      <w:color w:val="3B332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D84"/>
    <w:pPr>
      <w:keepNext/>
      <w:keepLines/>
      <w:spacing w:before="320"/>
      <w:outlineLvl w:val="0"/>
    </w:pPr>
    <w:rPr>
      <w:rFonts w:eastAsiaTheme="majorEastAsia" w:cstheme="majorBidi"/>
      <w:b/>
      <w:bCs/>
      <w:color w:val="3786C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173"/>
    <w:pPr>
      <w:keepNext/>
      <w:keepLines/>
      <w:spacing w:before="200"/>
      <w:outlineLvl w:val="1"/>
    </w:pPr>
    <w:rPr>
      <w:rFonts w:eastAsiaTheme="majorEastAsia" w:cstheme="majorBidi"/>
      <w:b/>
      <w:bCs/>
      <w:color w:val="3786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7A0"/>
    <w:pPr>
      <w:keepNext/>
      <w:keepLines/>
      <w:spacing w:before="200"/>
      <w:outlineLvl w:val="2"/>
    </w:pPr>
    <w:rPr>
      <w:rFonts w:eastAsiaTheme="majorEastAsia" w:cstheme="majorBidi"/>
      <w:b/>
      <w:bCs/>
      <w:color w:val="3786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84"/>
    <w:rPr>
      <w:rFonts w:eastAsiaTheme="majorEastAsia" w:cstheme="majorBidi"/>
      <w:b/>
      <w:bCs/>
      <w:color w:val="3786C4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6A04"/>
    <w:pPr>
      <w:spacing w:line="276" w:lineRule="auto"/>
      <w:outlineLvl w:val="9"/>
    </w:pPr>
    <w:rPr>
      <w:rFonts w:ascii="Georgia" w:hAnsi="Georgia"/>
      <w:b w:val="0"/>
      <w:color w:val="1F4E79"/>
      <w:sz w:val="60"/>
      <w:szCs w:val="28"/>
      <w:lang w:eastAsia="en-US"/>
    </w:rPr>
  </w:style>
  <w:style w:type="paragraph" w:customStyle="1" w:styleId="MainBodyTextMainContent">
    <w:name w:val="Main Body Text (Main Content)"/>
    <w:basedOn w:val="Normal"/>
    <w:uiPriority w:val="99"/>
    <w:rsid w:val="005907F9"/>
    <w:pPr>
      <w:widowControl w:val="0"/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74C93"/>
    <w:pPr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C93"/>
    <w:rPr>
      <w:rFonts w:eastAsiaTheme="majorEastAsia" w:cstheme="majorBidi"/>
      <w:color w:val="3B332E"/>
      <w:spacing w:val="5"/>
      <w:kern w:val="28"/>
      <w:sz w:val="48"/>
      <w:szCs w:val="52"/>
    </w:rPr>
  </w:style>
  <w:style w:type="paragraph" w:customStyle="1" w:styleId="BasicParagraph">
    <w:name w:val="[Basic Paragraph]"/>
    <w:basedOn w:val="Normal"/>
    <w:uiPriority w:val="99"/>
    <w:rsid w:val="005907F9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rsid w:val="005907F9"/>
    <w:rPr>
      <w:rFonts w:ascii="MuseoSans-500" w:hAnsi="MuseoSans-500" w:cs="MuseoSans-500"/>
      <w:color w:val="238CC0"/>
      <w:w w:val="100"/>
      <w:u w:val="thick" w:color="0000FF"/>
    </w:rPr>
  </w:style>
  <w:style w:type="table" w:styleId="TableGrid">
    <w:name w:val="Table Grid"/>
    <w:basedOn w:val="TableNormal"/>
    <w:uiPriority w:val="59"/>
    <w:rsid w:val="002F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D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DD1"/>
    <w:rPr>
      <w:sz w:val="20"/>
    </w:rPr>
  </w:style>
  <w:style w:type="paragraph" w:customStyle="1" w:styleId="MainBody-SectionTitleMainContent">
    <w:name w:val="Main Body - Section Title (Main Content)"/>
    <w:basedOn w:val="Normal"/>
    <w:uiPriority w:val="99"/>
    <w:rsid w:val="00C2569A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MuseoSans-500" w:hAnsi="MuseoSans-500" w:cs="MuseoSans-500"/>
      <w:color w:val="238CC0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14173"/>
    <w:rPr>
      <w:rFonts w:eastAsiaTheme="majorEastAsia" w:cstheme="majorBidi"/>
      <w:b/>
      <w:bCs/>
      <w:color w:val="3786C4"/>
      <w:sz w:val="26"/>
      <w:szCs w:val="26"/>
    </w:rPr>
  </w:style>
  <w:style w:type="paragraph" w:customStyle="1" w:styleId="MainBody-SectionSubtitleMainContent">
    <w:name w:val="Main Body - Section Subtitle (Main Content)"/>
    <w:basedOn w:val="Normal"/>
    <w:uiPriority w:val="99"/>
    <w:rsid w:val="00113D84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useoSans-500" w:hAnsi="MuseoSans-500" w:cs="MuseoSans-500"/>
      <w:color w:val="238CC0"/>
      <w:sz w:val="27"/>
      <w:szCs w:val="27"/>
    </w:rPr>
  </w:style>
  <w:style w:type="paragraph" w:customStyle="1" w:styleId="MainBodyBulletedList-Level1MainContentList-Bulleted">
    <w:name w:val="Main Body Bulleted List - Level 1 (Main Content:List - Bulleted)"/>
    <w:basedOn w:val="MainBodyTextMainContent"/>
    <w:uiPriority w:val="99"/>
    <w:rsid w:val="00113D84"/>
    <w:pPr>
      <w:tabs>
        <w:tab w:val="left" w:pos="270"/>
      </w:tabs>
      <w:spacing w:after="14"/>
      <w:ind w:left="270" w:hanging="270"/>
    </w:pPr>
  </w:style>
  <w:style w:type="paragraph" w:styleId="ListParagraph">
    <w:name w:val="List Paragraph"/>
    <w:basedOn w:val="Normal"/>
    <w:uiPriority w:val="34"/>
    <w:qFormat/>
    <w:rsid w:val="00B64A3A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B17A0"/>
    <w:rPr>
      <w:rFonts w:eastAsiaTheme="majorEastAsia" w:cstheme="majorBidi"/>
      <w:b/>
      <w:bCs/>
      <w:color w:val="3786C4"/>
      <w:sz w:val="20"/>
    </w:rPr>
  </w:style>
  <w:style w:type="paragraph" w:customStyle="1" w:styleId="TableTextMainContent">
    <w:name w:val="Table Text (Main Content)"/>
    <w:basedOn w:val="BasicParagraph"/>
    <w:uiPriority w:val="99"/>
    <w:rsid w:val="002A2F73"/>
    <w:pPr>
      <w:suppressAutoHyphens/>
      <w:spacing w:after="180" w:line="220" w:lineRule="atLeast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93"/>
    <w:rPr>
      <w:rFonts w:ascii="Lucida Grande" w:hAnsi="Lucida Grande" w:cs="Lucida Grande"/>
      <w:color w:val="3B332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74C93"/>
  </w:style>
  <w:style w:type="character" w:styleId="FollowedHyperlink">
    <w:name w:val="FollowedHyperlink"/>
    <w:basedOn w:val="DefaultParagraphFont"/>
    <w:uiPriority w:val="99"/>
    <w:semiHidden/>
    <w:unhideWhenUsed/>
    <w:rsid w:val="00A112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digitialpromise.org/maker-lead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3735</Characters>
  <Application>Microsoft Macintosh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Jones</dc:creator>
  <cp:keywords/>
  <dc:description/>
  <cp:lastModifiedBy>Malcolm Jones</cp:lastModifiedBy>
  <cp:revision>5</cp:revision>
  <dcterms:created xsi:type="dcterms:W3CDTF">2017-11-03T15:40:00Z</dcterms:created>
  <dcterms:modified xsi:type="dcterms:W3CDTF">2017-11-28T14:19:00Z</dcterms:modified>
</cp:coreProperties>
</file>